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72DD" w14:textId="553CB35F" w:rsidR="00043864" w:rsidRPr="00D85482" w:rsidRDefault="00EA6BCE" w:rsidP="00242686">
      <w:pPr>
        <w:spacing w:after="0" w:line="240" w:lineRule="auto"/>
        <w:contextualSpacing/>
        <w:jc w:val="both"/>
        <w:rPr>
          <w:rFonts w:ascii="Times New Roman" w:hAnsi="Times New Roman" w:cs="Times New Roman"/>
          <w:b/>
          <w:lang w:val="es-ES"/>
        </w:rPr>
      </w:pPr>
      <w:r w:rsidRPr="00D85482">
        <w:rPr>
          <w:rFonts w:ascii="Times New Roman" w:hAnsi="Times New Roman" w:cs="Times New Roman"/>
          <w:b/>
          <w:lang w:val="es-ES"/>
        </w:rPr>
        <w:t>Estimaciones del m</w:t>
      </w:r>
      <w:r w:rsidR="00043864" w:rsidRPr="00D85482">
        <w:rPr>
          <w:rFonts w:ascii="Times New Roman" w:hAnsi="Times New Roman" w:cs="Times New Roman"/>
          <w:b/>
          <w:lang w:val="es-ES"/>
        </w:rPr>
        <w:t>odelo de trasmisión de Coronavirus COVID-</w:t>
      </w:r>
      <w:r w:rsidR="00043864" w:rsidRPr="00B362E6">
        <w:rPr>
          <w:rFonts w:ascii="Times New Roman" w:hAnsi="Times New Roman" w:cs="Times New Roman"/>
          <w:b/>
          <w:lang w:val="es-ES"/>
        </w:rPr>
        <w:t>19</w:t>
      </w:r>
      <w:r w:rsidRPr="00B362E6">
        <w:rPr>
          <w:rFonts w:ascii="Times New Roman" w:hAnsi="Times New Roman" w:cs="Times New Roman"/>
          <w:b/>
          <w:lang w:val="es-ES"/>
        </w:rPr>
        <w:t xml:space="preserve"> </w:t>
      </w:r>
      <w:r w:rsidR="00021CC0">
        <w:rPr>
          <w:rFonts w:ascii="Times New Roman" w:hAnsi="Times New Roman" w:cs="Times New Roman"/>
          <w:b/>
          <w:lang w:val="es-ES"/>
        </w:rPr>
        <w:t>para Montería</w:t>
      </w:r>
    </w:p>
    <w:p w14:paraId="44CD5C6E" w14:textId="7C8E3A64" w:rsidR="00043864" w:rsidRPr="00D85482" w:rsidRDefault="00043864" w:rsidP="00242686">
      <w:pPr>
        <w:spacing w:after="0" w:line="240" w:lineRule="auto"/>
        <w:jc w:val="both"/>
        <w:rPr>
          <w:rFonts w:ascii="Times New Roman" w:hAnsi="Times New Roman" w:cs="Times New Roman"/>
          <w:lang w:val="es-ES"/>
        </w:rPr>
      </w:pPr>
    </w:p>
    <w:p w14:paraId="776318B8" w14:textId="57BE5B55" w:rsidR="00EA6BCE" w:rsidRPr="00D85482" w:rsidRDefault="00EA6BCE" w:rsidP="00242686">
      <w:pPr>
        <w:spacing w:after="0" w:line="240" w:lineRule="auto"/>
        <w:jc w:val="both"/>
        <w:rPr>
          <w:rFonts w:ascii="Times New Roman" w:hAnsi="Times New Roman" w:cs="Times New Roman"/>
          <w:lang w:val="es-ES"/>
        </w:rPr>
      </w:pPr>
      <w:r w:rsidRPr="00D85482">
        <w:rPr>
          <w:rFonts w:ascii="Times New Roman" w:hAnsi="Times New Roman" w:cs="Times New Roman"/>
          <w:lang w:val="es-ES"/>
        </w:rPr>
        <w:t>Observatorio Nacional de Salud, Instituto Nacional de Salud</w:t>
      </w:r>
    </w:p>
    <w:p w14:paraId="3CC2B8FA" w14:textId="77777777" w:rsidR="00EA6BCE" w:rsidRPr="00D85482" w:rsidRDefault="00EA6BCE" w:rsidP="00242686">
      <w:pPr>
        <w:spacing w:after="0" w:line="240" w:lineRule="auto"/>
        <w:jc w:val="both"/>
        <w:rPr>
          <w:rFonts w:ascii="Times New Roman" w:hAnsi="Times New Roman" w:cs="Times New Roman"/>
          <w:lang w:val="es-ES"/>
        </w:rPr>
      </w:pPr>
    </w:p>
    <w:p w14:paraId="155FC121" w14:textId="65E7333D" w:rsidR="000A6EFA" w:rsidRPr="00D85482" w:rsidRDefault="00043864" w:rsidP="00242686">
      <w:pPr>
        <w:spacing w:after="0" w:line="240" w:lineRule="auto"/>
        <w:jc w:val="both"/>
        <w:rPr>
          <w:rFonts w:ascii="Times New Roman" w:hAnsi="Times New Roman" w:cs="Times New Roman"/>
          <w:lang w:val="es-ES"/>
        </w:rPr>
      </w:pPr>
      <w:r w:rsidRPr="00D85482">
        <w:rPr>
          <w:rFonts w:ascii="Times New Roman" w:hAnsi="Times New Roman" w:cs="Times New Roman"/>
          <w:lang w:val="es-ES"/>
        </w:rPr>
        <w:t>La enfermedad del coronavirus 2019 (COVID-19) es un problema actual de salud pública.</w:t>
      </w:r>
      <w:r w:rsidR="001F0AEE" w:rsidRPr="00D85482">
        <w:rPr>
          <w:rFonts w:ascii="Times New Roman" w:hAnsi="Times New Roman" w:cs="Times New Roman"/>
          <w:lang w:val="es-ES"/>
        </w:rPr>
        <w:t xml:space="preserve"> Ante la incertidumbre del su comportamiento en el territorio nacional</w:t>
      </w:r>
      <w:r w:rsidR="00B60662" w:rsidRPr="00D85482">
        <w:rPr>
          <w:rFonts w:ascii="Times New Roman" w:hAnsi="Times New Roman" w:cs="Times New Roman"/>
          <w:lang w:val="es-ES"/>
        </w:rPr>
        <w:t xml:space="preserve">, previo a </w:t>
      </w:r>
      <w:r w:rsidR="001F0AEE" w:rsidRPr="00D85482">
        <w:rPr>
          <w:rFonts w:ascii="Times New Roman" w:hAnsi="Times New Roman" w:cs="Times New Roman"/>
          <w:lang w:val="es-ES"/>
        </w:rPr>
        <w:t xml:space="preserve">su detección en el país se optó por elaborar un </w:t>
      </w:r>
      <w:r w:rsidRPr="00D85482">
        <w:rPr>
          <w:rFonts w:ascii="Times New Roman" w:hAnsi="Times New Roman" w:cs="Times New Roman"/>
          <w:lang w:val="es-ES"/>
        </w:rPr>
        <w:t>model</w:t>
      </w:r>
      <w:r w:rsidR="001F0AEE" w:rsidRPr="00D85482">
        <w:rPr>
          <w:rFonts w:ascii="Times New Roman" w:hAnsi="Times New Roman" w:cs="Times New Roman"/>
          <w:lang w:val="es-ES"/>
        </w:rPr>
        <w:t>o predictivo</w:t>
      </w:r>
      <w:r w:rsidRPr="00D85482">
        <w:rPr>
          <w:rFonts w:ascii="Times New Roman" w:hAnsi="Times New Roman" w:cs="Times New Roman"/>
          <w:lang w:val="es-ES"/>
        </w:rPr>
        <w:t xml:space="preserve"> de la epidemia </w:t>
      </w:r>
      <w:r w:rsidR="001F0AEE" w:rsidRPr="00D85482">
        <w:rPr>
          <w:rFonts w:ascii="Times New Roman" w:hAnsi="Times New Roman" w:cs="Times New Roman"/>
          <w:lang w:val="es-ES"/>
        </w:rPr>
        <w:t>con el fin de preparar medidas en relación con su</w:t>
      </w:r>
      <w:r w:rsidRPr="00D85482">
        <w:rPr>
          <w:rFonts w:ascii="Times New Roman" w:hAnsi="Times New Roman" w:cs="Times New Roman"/>
          <w:lang w:val="es-ES"/>
        </w:rPr>
        <w:t xml:space="preserve"> detección, su prevención, su tratamiento y su control. </w:t>
      </w:r>
    </w:p>
    <w:p w14:paraId="1580C850" w14:textId="77777777" w:rsidR="00CD187A" w:rsidRPr="00D85482" w:rsidRDefault="00CD187A" w:rsidP="00242686">
      <w:pPr>
        <w:spacing w:after="0" w:line="240" w:lineRule="auto"/>
        <w:jc w:val="both"/>
        <w:rPr>
          <w:rFonts w:ascii="Times New Roman" w:hAnsi="Times New Roman" w:cs="Times New Roman"/>
          <w:lang w:val="es-ES"/>
        </w:rPr>
      </w:pPr>
    </w:p>
    <w:p w14:paraId="089156D2" w14:textId="1BDCD340" w:rsidR="00043864" w:rsidRPr="00D85482" w:rsidRDefault="00043864" w:rsidP="00242686">
      <w:pPr>
        <w:spacing w:after="0" w:line="240" w:lineRule="auto"/>
        <w:jc w:val="both"/>
        <w:rPr>
          <w:rFonts w:ascii="Times New Roman" w:hAnsi="Times New Roman" w:cs="Times New Roman"/>
          <w:lang w:val="es-ES"/>
        </w:rPr>
      </w:pPr>
      <w:r w:rsidRPr="00D85482">
        <w:rPr>
          <w:rFonts w:ascii="Times New Roman" w:hAnsi="Times New Roman" w:cs="Times New Roman"/>
          <w:lang w:val="es-ES"/>
        </w:rPr>
        <w:t>Se adoptó el modelo tipo SIR, que divide la población afectada en tres grupos: “S” el grupo de individuos susceptibles o que pueden contagiarse, “I” el grupo de individuos infectados o que son capaces de transmitir la enfermedad, y “R” el grupo de individuos recuperados de la infección (los que adquieren inmunidad)</w:t>
      </w:r>
      <w:r w:rsidR="0089382F">
        <w:rPr>
          <w:rFonts w:ascii="Times New Roman" w:hAnsi="Times New Roman" w:cs="Times New Roman"/>
          <w:lang w:val="es-ES"/>
        </w:rPr>
        <w:t xml:space="preserve"> </w:t>
      </w:r>
      <w:r w:rsidR="0089382F"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{"citationItems":[{"id":"ITEM-1","itemData":{"ISSN":"1405-0269","author":[{"dropping-particle":"","family":"Uribarri","given":"Salvador","non-dropping-particle":"","parse-names":false,"suffix":""},{"dropping-particle":"","family":"Rodríguez Meza","given":"Mario","non-dropping-particle":"","parse-names":false,"suffix":""},{"dropping-particle":"","family":"Cervantes Cota","given":"Jorge","non-dropping-particle":"","parse-names":false,"suffix":""}],"container-title":"Ciencia Ergo Sum","id":"ITEM-1","issue":"3","issued":{"date-parts":[["2013"]]},"page":"238-246","title":"Las matemáticas de las epidemias: caso México 2009 y otros","type":"article-journal","volume":"20"},"uris":["http://www.mendeley.com/documents/?uuid=78e15b50-a06b-4d00-9dd5-acd50c1a9d96","http://www.mendeley.com/documents/?uuid=132246c3-1cdc-4c75-b939-d8cf08439e2c","http://www.mendeley.com/documents/?uuid=39a09e5c-b6a1-4bf8-a939-a9a855341200","http://www.mendeley.com/documents/?uuid=97db767b-9add-4d54-bbb3-40b51a7b842b","http://www.mendeley.com/documents/?uuid=7806d3bc-18f1-4f61-8f37-9c4237df47b6"]}],"mendeley":{"formattedCitation":"(1)","plainTextFormattedCitation":"(1)","previouslyFormattedCitation":"(1)"},"properties":{"noteIndex":0},"schema":"https://github.com/citation-style-language/schema/raw/master/csl-citation.json"}</w:instrText>
      </w:r>
      <w:r w:rsidR="0089382F"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(1)</w:t>
      </w:r>
      <w:r w:rsidR="0089382F" w:rsidRPr="00F23546">
        <w:rPr>
          <w:rFonts w:ascii="Times New Roman" w:hAnsi="Times New Roman" w:cs="Times New Roman"/>
          <w:lang w:val="es-ES"/>
        </w:rPr>
        <w:fldChar w:fldCharType="end"/>
      </w:r>
      <w:r w:rsidRPr="00D85482">
        <w:rPr>
          <w:rFonts w:ascii="Times New Roman" w:hAnsi="Times New Roman" w:cs="Times New Roman"/>
          <w:lang w:val="es-ES"/>
        </w:rPr>
        <w:t xml:space="preserve">. </w:t>
      </w:r>
    </w:p>
    <w:p w14:paraId="4ABC5AC7" w14:textId="77777777" w:rsidR="00043864" w:rsidRPr="00D85482" w:rsidRDefault="00043864" w:rsidP="00242686">
      <w:pPr>
        <w:spacing w:after="0" w:line="240" w:lineRule="auto"/>
        <w:contextualSpacing/>
        <w:jc w:val="both"/>
        <w:rPr>
          <w:rFonts w:ascii="Times New Roman" w:hAnsi="Times New Roman" w:cs="Times New Roman"/>
          <w:lang w:val="es-ES"/>
        </w:rPr>
      </w:pPr>
    </w:p>
    <w:p w14:paraId="36F36FBE" w14:textId="77777777" w:rsidR="00043864" w:rsidRPr="00D85482" w:rsidRDefault="00043864" w:rsidP="00242686">
      <w:pPr>
        <w:spacing w:after="0" w:line="240" w:lineRule="auto"/>
        <w:contextualSpacing/>
        <w:jc w:val="both"/>
        <w:rPr>
          <w:rFonts w:ascii="Times New Roman" w:hAnsi="Times New Roman" w:cs="Times New Roman"/>
          <w:lang w:val="es-ES"/>
        </w:rPr>
      </w:pPr>
      <w:r w:rsidRPr="00D85482">
        <w:rPr>
          <w:rFonts w:ascii="Times New Roman" w:hAnsi="Times New Roman" w:cs="Times New Roman"/>
          <w:lang w:val="es-ES"/>
        </w:rPr>
        <w:t xml:space="preserve">El modelo predictivo SIR de trasmisión del COVID-19 </w:t>
      </w:r>
      <w:r w:rsidR="00CD187A" w:rsidRPr="00D85482">
        <w:rPr>
          <w:rFonts w:ascii="Times New Roman" w:hAnsi="Times New Roman" w:cs="Times New Roman"/>
          <w:lang w:val="es-ES"/>
        </w:rPr>
        <w:t xml:space="preserve">se ajustó </w:t>
      </w:r>
      <w:r w:rsidRPr="00D85482">
        <w:rPr>
          <w:rFonts w:ascii="Times New Roman" w:hAnsi="Times New Roman" w:cs="Times New Roman"/>
          <w:lang w:val="es-ES"/>
        </w:rPr>
        <w:t>con los datos diarios de los territorios con transmisión activa reportados a la O</w:t>
      </w:r>
      <w:r w:rsidR="00CD187A" w:rsidRPr="00D85482">
        <w:rPr>
          <w:rFonts w:ascii="Times New Roman" w:hAnsi="Times New Roman" w:cs="Times New Roman"/>
          <w:lang w:val="es-ES"/>
        </w:rPr>
        <w:t xml:space="preserve">rganización </w:t>
      </w:r>
      <w:r w:rsidRPr="00D85482">
        <w:rPr>
          <w:rFonts w:ascii="Times New Roman" w:hAnsi="Times New Roman" w:cs="Times New Roman"/>
          <w:lang w:val="es-ES"/>
        </w:rPr>
        <w:t>M</w:t>
      </w:r>
      <w:r w:rsidR="00CD187A" w:rsidRPr="00D85482">
        <w:rPr>
          <w:rFonts w:ascii="Times New Roman" w:hAnsi="Times New Roman" w:cs="Times New Roman"/>
          <w:lang w:val="es-ES"/>
        </w:rPr>
        <w:t>undial de la Salud</w:t>
      </w:r>
      <w:r w:rsidRPr="00D85482">
        <w:rPr>
          <w:rFonts w:ascii="Times New Roman" w:hAnsi="Times New Roman" w:cs="Times New Roman"/>
          <w:lang w:val="es-ES"/>
        </w:rPr>
        <w:t xml:space="preserve"> y</w:t>
      </w:r>
      <w:r w:rsidR="002651D7" w:rsidRPr="00D85482">
        <w:rPr>
          <w:rFonts w:ascii="Times New Roman" w:hAnsi="Times New Roman" w:cs="Times New Roman"/>
          <w:lang w:val="es-ES"/>
        </w:rPr>
        <w:t xml:space="preserve"> se usó para</w:t>
      </w:r>
      <w:r w:rsidRPr="00D85482">
        <w:rPr>
          <w:rFonts w:ascii="Times New Roman" w:hAnsi="Times New Roman" w:cs="Times New Roman"/>
          <w:lang w:val="es-ES"/>
        </w:rPr>
        <w:t xml:space="preserve"> estimar posibles escenarios de trasmisión en Colombia.</w:t>
      </w:r>
    </w:p>
    <w:p w14:paraId="341291A2" w14:textId="77777777" w:rsidR="009E309C" w:rsidRPr="00D85482" w:rsidRDefault="009E309C" w:rsidP="00242686">
      <w:pPr>
        <w:spacing w:after="0" w:line="240" w:lineRule="auto"/>
        <w:contextualSpacing/>
        <w:jc w:val="both"/>
        <w:rPr>
          <w:rFonts w:ascii="Times New Roman" w:hAnsi="Times New Roman" w:cs="Times New Roman"/>
          <w:lang w:val="es-ES"/>
        </w:rPr>
      </w:pPr>
    </w:p>
    <w:p w14:paraId="41C93DDE" w14:textId="3FD3283B" w:rsidR="00043864" w:rsidRPr="00D85482" w:rsidRDefault="00F774DE" w:rsidP="0097735C">
      <w:pPr>
        <w:spacing w:after="0" w:line="240" w:lineRule="auto"/>
        <w:contextualSpacing/>
        <w:jc w:val="both"/>
        <w:rPr>
          <w:rFonts w:ascii="Times New Roman" w:hAnsi="Times New Roman" w:cs="Times New Roman"/>
          <w:lang w:val="es-ES"/>
        </w:rPr>
      </w:pPr>
      <w:r w:rsidRPr="00D85482">
        <w:rPr>
          <w:rFonts w:ascii="Times New Roman" w:hAnsi="Times New Roman" w:cs="Times New Roman"/>
          <w:lang w:val="es-ES"/>
        </w:rPr>
        <w:t>E</w:t>
      </w:r>
      <w:r w:rsidR="009E309C" w:rsidRPr="00D85482">
        <w:rPr>
          <w:rFonts w:ascii="Times New Roman" w:hAnsi="Times New Roman" w:cs="Times New Roman"/>
          <w:lang w:val="es-ES"/>
        </w:rPr>
        <w:t xml:space="preserve">l modelo </w:t>
      </w:r>
      <w:r w:rsidRPr="00D85482">
        <w:rPr>
          <w:rFonts w:ascii="Times New Roman" w:hAnsi="Times New Roman" w:cs="Times New Roman"/>
          <w:lang w:val="es-ES"/>
        </w:rPr>
        <w:t>inicialmente</w:t>
      </w:r>
      <w:r w:rsidR="009E309C" w:rsidRPr="00D85482">
        <w:rPr>
          <w:rFonts w:ascii="Times New Roman" w:hAnsi="Times New Roman" w:cs="Times New Roman"/>
          <w:lang w:val="es-ES"/>
        </w:rPr>
        <w:t xml:space="preserve"> emple</w:t>
      </w:r>
      <w:r w:rsidR="0097735C" w:rsidRPr="00D85482">
        <w:rPr>
          <w:rFonts w:ascii="Times New Roman" w:hAnsi="Times New Roman" w:cs="Times New Roman"/>
          <w:lang w:val="es-ES"/>
        </w:rPr>
        <w:t>ó</w:t>
      </w:r>
      <w:r w:rsidR="009E309C" w:rsidRPr="00D85482">
        <w:rPr>
          <w:rFonts w:ascii="Times New Roman" w:hAnsi="Times New Roman" w:cs="Times New Roman"/>
          <w:lang w:val="es-ES"/>
        </w:rPr>
        <w:t xml:space="preserve"> información de la t</w:t>
      </w:r>
      <w:r w:rsidR="00043864" w:rsidRPr="00D85482">
        <w:rPr>
          <w:rFonts w:ascii="Times New Roman" w:hAnsi="Times New Roman" w:cs="Times New Roman"/>
          <w:lang w:val="es-ES"/>
        </w:rPr>
        <w:t>asa de infección</w:t>
      </w:r>
      <w:r w:rsidR="009E309C" w:rsidRPr="00D85482">
        <w:rPr>
          <w:rFonts w:ascii="Times New Roman" w:hAnsi="Times New Roman" w:cs="Times New Roman"/>
          <w:lang w:val="es-ES"/>
        </w:rPr>
        <w:t>, la t</w:t>
      </w:r>
      <w:r w:rsidR="00043864" w:rsidRPr="00D85482">
        <w:rPr>
          <w:rFonts w:ascii="Times New Roman" w:eastAsiaTheme="minorEastAsia" w:hAnsi="Times New Roman" w:cs="Times New Roman"/>
          <w:lang w:val="es-ES"/>
        </w:rPr>
        <w:t>asa de recuperación</w:t>
      </w:r>
      <w:r w:rsidR="009E309C" w:rsidRPr="00D85482">
        <w:rPr>
          <w:rFonts w:ascii="Times New Roman" w:eastAsiaTheme="minorEastAsia" w:hAnsi="Times New Roman" w:cs="Times New Roman"/>
          <w:lang w:val="es-ES"/>
        </w:rPr>
        <w:t>, e</w:t>
      </w:r>
      <w:r w:rsidR="00043864" w:rsidRPr="00D85482">
        <w:rPr>
          <w:rFonts w:ascii="Times New Roman" w:hAnsi="Times New Roman" w:cs="Times New Roman"/>
          <w:lang w:val="es-ES"/>
        </w:rPr>
        <w:t>l R</w:t>
      </w:r>
      <w:r w:rsidR="00B60662" w:rsidRPr="00D85482">
        <w:rPr>
          <w:rFonts w:ascii="Times New Roman" w:hAnsi="Times New Roman" w:cs="Times New Roman"/>
          <w:lang w:val="es-ES"/>
        </w:rPr>
        <w:t>0</w:t>
      </w:r>
      <w:r w:rsidR="009E309C" w:rsidRPr="00D85482">
        <w:rPr>
          <w:rFonts w:ascii="Times New Roman" w:hAnsi="Times New Roman" w:cs="Times New Roman"/>
          <w:lang w:val="es-ES"/>
        </w:rPr>
        <w:t xml:space="preserve"> (</w:t>
      </w:r>
      <w:r w:rsidR="00043864" w:rsidRPr="00D85482">
        <w:rPr>
          <w:rFonts w:ascii="Times New Roman" w:hAnsi="Times New Roman" w:cs="Times New Roman"/>
          <w:lang w:val="es-ES"/>
        </w:rPr>
        <w:t>promedio de casos originados de un caso nuevo en una población susceptible</w:t>
      </w:r>
      <w:r w:rsidR="009E309C" w:rsidRPr="00D85482">
        <w:rPr>
          <w:rFonts w:ascii="Times New Roman" w:hAnsi="Times New Roman" w:cs="Times New Roman"/>
          <w:lang w:val="es-ES"/>
        </w:rPr>
        <w:t xml:space="preserve">) y se </w:t>
      </w:r>
      <w:r w:rsidR="00043864" w:rsidRPr="00D85482">
        <w:rPr>
          <w:rFonts w:ascii="Times New Roman" w:hAnsi="Times New Roman" w:cs="Times New Roman"/>
          <w:lang w:val="es-ES"/>
        </w:rPr>
        <w:t>validó con los reportes d</w:t>
      </w:r>
      <w:r w:rsidR="009E309C" w:rsidRPr="00D85482">
        <w:rPr>
          <w:rFonts w:ascii="Times New Roman" w:hAnsi="Times New Roman" w:cs="Times New Roman"/>
          <w:lang w:val="es-ES"/>
        </w:rPr>
        <w:t>iarios de la provincia de Hubei</w:t>
      </w:r>
      <w:r w:rsidR="00043864" w:rsidRPr="00D85482">
        <w:rPr>
          <w:rFonts w:ascii="Times New Roman" w:hAnsi="Times New Roman" w:cs="Times New Roman"/>
          <w:lang w:val="es-ES"/>
        </w:rPr>
        <w:t xml:space="preserve"> </w:t>
      </w:r>
      <w:r w:rsidR="009E309C" w:rsidRPr="00D85482">
        <w:rPr>
          <w:rFonts w:ascii="Times New Roman" w:hAnsi="Times New Roman" w:cs="Times New Roman"/>
          <w:lang w:val="es-ES"/>
        </w:rPr>
        <w:t>(</w:t>
      </w:r>
      <w:r w:rsidR="00043864" w:rsidRPr="00D85482">
        <w:rPr>
          <w:rFonts w:ascii="Times New Roman" w:hAnsi="Times New Roman" w:cs="Times New Roman"/>
          <w:lang w:val="es-ES"/>
        </w:rPr>
        <w:t>China</w:t>
      </w:r>
      <w:r w:rsidR="009E309C" w:rsidRPr="00D85482">
        <w:rPr>
          <w:rFonts w:ascii="Times New Roman" w:hAnsi="Times New Roman" w:cs="Times New Roman"/>
          <w:lang w:val="es-ES"/>
        </w:rPr>
        <w:t>)</w:t>
      </w:r>
      <w:r w:rsidR="00CD2945">
        <w:rPr>
          <w:rFonts w:ascii="Times New Roman" w:hAnsi="Times New Roman" w:cs="Times New Roman"/>
          <w:lang w:val="es-ES"/>
        </w:rPr>
        <w:t xml:space="preserve"> </w:t>
      </w:r>
      <w:r w:rsidR="00CD2945"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{"citationItems":[{"id":"ITEM-1","itemData":{"author":[{"dropping-particle":"","family":"Ministerio de sanidad","given":"","non-dropping-particle":"","parse-names":false,"suffix":""}],"id":"ITEM-1","issued":{"date-parts":[["2020"]]},"number-of-pages":"2-5","title":"Actualización nº 33. Enfermedad por el coronavirus (COVID-19) 28.02.2020","type":"report"},"uris":["http://www.mendeley.com/documents/?uuid=aad4ebbd-09b7-4dcb-a0b9-ff6af10f3e02","http://www.mendeley.com/documents/?uuid=30ad28a7-376b-47c3-ba0a-1f9fdae9f1e5","http://www.mendeley.com/documents/?uuid=ade697f8-a7f3-4dfb-b719-9a6473bd835c","http://www.mendeley.com/documents/?uuid=18e3a01d-de91-4b9a-ac68-9ff2fc295e83","http://www.mendeley.com/documents/?uuid=a55171c0-780c-40a7-96a1-21defeccbaf1","http://www.mendeley.com/documents/?uuid=c7d0ceb3-dd3b-4b7a-8331-900ebb575c76"]}],"mendeley":{"formattedCitation":"(2)","plainTextFormattedCitation":"(2)","previouslyFormattedCitation":"(2)"},"properties":{"noteIndex":0},"schema":"https://github.com/citation-style-language/schema/raw/master/csl-citation.json"}</w:instrText>
      </w:r>
      <w:r w:rsidR="00CD2945"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(2)</w:t>
      </w:r>
      <w:r w:rsidR="00CD2945" w:rsidRPr="00F23546">
        <w:rPr>
          <w:rFonts w:ascii="Times New Roman" w:hAnsi="Times New Roman" w:cs="Times New Roman"/>
          <w:lang w:val="es-ES"/>
        </w:rPr>
        <w:fldChar w:fldCharType="end"/>
      </w:r>
      <w:r w:rsidR="00043864" w:rsidRPr="00D85482">
        <w:rPr>
          <w:rFonts w:ascii="Times New Roman" w:hAnsi="Times New Roman" w:cs="Times New Roman"/>
          <w:lang w:val="es-ES"/>
        </w:rPr>
        <w:t xml:space="preserve"> y del crucero </w:t>
      </w:r>
      <w:proofErr w:type="spellStart"/>
      <w:r w:rsidR="00043864" w:rsidRPr="00D85482">
        <w:rPr>
          <w:rFonts w:ascii="Times New Roman" w:hAnsi="Times New Roman" w:cs="Times New Roman"/>
          <w:lang w:val="es-ES"/>
        </w:rPr>
        <w:t>Diamond</w:t>
      </w:r>
      <w:proofErr w:type="spellEnd"/>
      <w:r w:rsidR="00043864" w:rsidRPr="00D85482">
        <w:rPr>
          <w:rFonts w:ascii="Times New Roman" w:hAnsi="Times New Roman" w:cs="Times New Roman"/>
          <w:lang w:val="es-ES"/>
        </w:rPr>
        <w:t xml:space="preserve"> </w:t>
      </w:r>
      <w:proofErr w:type="spellStart"/>
      <w:r w:rsidR="00043864" w:rsidRPr="00D85482">
        <w:rPr>
          <w:rFonts w:ascii="Times New Roman" w:hAnsi="Times New Roman" w:cs="Times New Roman"/>
          <w:lang w:val="es-ES"/>
        </w:rPr>
        <w:t>Princess</w:t>
      </w:r>
      <w:proofErr w:type="spellEnd"/>
      <w:r w:rsidR="00CD2945">
        <w:rPr>
          <w:rFonts w:ascii="Times New Roman" w:hAnsi="Times New Roman" w:cs="Times New Roman"/>
          <w:lang w:val="es-ES"/>
        </w:rPr>
        <w:t xml:space="preserve"> </w:t>
      </w:r>
      <w:r w:rsidR="00CD2945" w:rsidRPr="00F23546">
        <w:rPr>
          <w:rFonts w:ascii="Times New Roman" w:hAnsi="Times New Roman" w:cs="Times New Roman"/>
          <w:lang w:val="es-ES"/>
        </w:rPr>
        <w:t xml:space="preserve"> </w:t>
      </w:r>
      <w:r w:rsidR="00CD2945"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DOI":"10.1016/j.ijid.2020.02.033","ISSN":"1201-9712","author":[{"dropping-particle":"","family":"Zhang","given":"Sheng","non-dropping-particle":"","parse-names":false,"suffix":""},{"dropping-particle":"","family":"Diao","given":"Mengyuan","non-dropping-particle":"","parse-names":false,"suffix":""},{"dropping-particle":"","family":"Yu","given":"Wenbo","non-dropping-particle":"","parse-names":false,"suffix":""},{"dropping-particle":"","family":"Pei","given":"Lei","non-dropping-particle":"","parse-names":false,"suffix":""},{"dropping-particle":"","family":"Lin","given":"Zhaofen","non-dropping-particle":"","parse-names":false,"suffix":""},{"dropping-particle":"","family":"Chen","given":"Dechang","non-dropping-particle":"","parse-names":false,"suffix":""}],"container-title":"International Journal of Infectious Diseases","id":"ITEM-1","issued":{"date-parts":[["2020"]]},"page":"1-9","publisher":"International Society for Infectious Diseases","title":"Estimation of the reproductive number of Novel Coronavirus (COVID-19) and the probable outbreak size on the Diamond Princess cruise ship: A data-driven analysis","type":"article-journal"},"uris":["http://www.mendeley.com/documents/?uuid=f0c779c0-5f73-4c23-969f-d26f4a3330df"]}],"mendeley":{"formattedCitation":"(3)","plainTextFormattedCitation":"(3)","previouslyFormattedCitation":"(3)"},"properties":{"noteIndex":0},"schema":"https://github.com/citation-style-language/schema/raw/master/csl-citation.json"}</w:instrText>
      </w:r>
      <w:r w:rsidR="00CD2945"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(3)</w:t>
      </w:r>
      <w:r w:rsidR="00CD2945" w:rsidRPr="00F23546">
        <w:rPr>
          <w:rFonts w:ascii="Times New Roman" w:hAnsi="Times New Roman" w:cs="Times New Roman"/>
          <w:lang w:val="es-ES"/>
        </w:rPr>
        <w:fldChar w:fldCharType="end"/>
      </w:r>
      <w:r w:rsidR="00043864" w:rsidRPr="00D85482">
        <w:rPr>
          <w:rFonts w:ascii="Times New Roman" w:hAnsi="Times New Roman" w:cs="Times New Roman"/>
          <w:lang w:val="es-ES"/>
        </w:rPr>
        <w:t xml:space="preserve">. </w:t>
      </w:r>
      <w:r w:rsidR="00025D83" w:rsidRPr="00D85482">
        <w:rPr>
          <w:rFonts w:ascii="Times New Roman" w:hAnsi="Times New Roman" w:cs="Times New Roman"/>
          <w:lang w:val="es-ES"/>
        </w:rPr>
        <w:t>Día a día s</w:t>
      </w:r>
      <w:r w:rsidR="00043864" w:rsidRPr="00D85482">
        <w:rPr>
          <w:rFonts w:ascii="Times New Roman" w:hAnsi="Times New Roman" w:cs="Times New Roman"/>
          <w:lang w:val="es-ES"/>
        </w:rPr>
        <w:t xml:space="preserve">e estimaron casos nuevos y acumulados </w:t>
      </w:r>
      <w:r w:rsidR="00025D83" w:rsidRPr="00D85482">
        <w:rPr>
          <w:rFonts w:ascii="Times New Roman" w:hAnsi="Times New Roman" w:cs="Times New Roman"/>
          <w:lang w:val="es-ES"/>
        </w:rPr>
        <w:t>considerando</w:t>
      </w:r>
      <w:r w:rsidR="00043864" w:rsidRPr="00D85482">
        <w:rPr>
          <w:rFonts w:ascii="Times New Roman" w:hAnsi="Times New Roman" w:cs="Times New Roman"/>
          <w:lang w:val="es-ES"/>
        </w:rPr>
        <w:t xml:space="preserve"> </w:t>
      </w:r>
      <w:r w:rsidR="00105D52" w:rsidRPr="00D85482">
        <w:rPr>
          <w:rFonts w:ascii="Times New Roman" w:hAnsi="Times New Roman" w:cs="Times New Roman"/>
          <w:lang w:val="es-ES"/>
        </w:rPr>
        <w:t xml:space="preserve">una </w:t>
      </w:r>
      <w:r w:rsidR="00043864" w:rsidRPr="00D85482">
        <w:rPr>
          <w:rFonts w:ascii="Times New Roman" w:hAnsi="Times New Roman" w:cs="Times New Roman"/>
          <w:lang w:val="es-ES"/>
        </w:rPr>
        <w:t>variación probabilística en los parámetros de duración de la enfermedad, R</w:t>
      </w:r>
      <w:r w:rsidR="00B60662" w:rsidRPr="00D85482">
        <w:rPr>
          <w:rFonts w:ascii="Times New Roman" w:hAnsi="Times New Roman" w:cs="Times New Roman"/>
          <w:lang w:val="es-ES"/>
        </w:rPr>
        <w:t>0</w:t>
      </w:r>
      <w:r w:rsidR="00043864" w:rsidRPr="00D85482">
        <w:rPr>
          <w:rFonts w:ascii="Times New Roman" w:hAnsi="Times New Roman" w:cs="Times New Roman"/>
          <w:lang w:val="es-ES"/>
        </w:rPr>
        <w:t xml:space="preserve"> y</w:t>
      </w:r>
      <w:r w:rsidR="00B60662" w:rsidRPr="00D85482">
        <w:rPr>
          <w:rFonts w:ascii="Times New Roman" w:hAnsi="Times New Roman" w:cs="Times New Roman"/>
          <w:lang w:val="es-ES"/>
        </w:rPr>
        <w:t xml:space="preserve"> la</w:t>
      </w:r>
      <w:r w:rsidR="00043864" w:rsidRPr="00D85482">
        <w:rPr>
          <w:rFonts w:ascii="Times New Roman" w:hAnsi="Times New Roman" w:cs="Times New Roman"/>
          <w:lang w:val="es-ES"/>
        </w:rPr>
        <w:t xml:space="preserve"> letalidad de los </w:t>
      </w:r>
      <w:r w:rsidR="00B60662" w:rsidRPr="00D85482">
        <w:rPr>
          <w:rFonts w:ascii="Times New Roman" w:hAnsi="Times New Roman" w:cs="Times New Roman"/>
          <w:lang w:val="es-ES"/>
        </w:rPr>
        <w:t>infectados</w:t>
      </w:r>
      <w:r w:rsidR="00043864" w:rsidRPr="00D85482">
        <w:rPr>
          <w:rFonts w:ascii="Times New Roman" w:hAnsi="Times New Roman" w:cs="Times New Roman"/>
          <w:lang w:val="es-ES"/>
        </w:rPr>
        <w:t xml:space="preserve">. </w:t>
      </w:r>
      <w:r w:rsidR="00105D52" w:rsidRPr="00D85482">
        <w:rPr>
          <w:rFonts w:ascii="Times New Roman" w:hAnsi="Times New Roman" w:cs="Times New Roman"/>
          <w:lang w:val="es-ES"/>
        </w:rPr>
        <w:t>Para efectos operativos</w:t>
      </w:r>
      <w:r w:rsidR="00043864" w:rsidRPr="00D85482">
        <w:rPr>
          <w:rFonts w:ascii="Times New Roman" w:hAnsi="Times New Roman" w:cs="Times New Roman"/>
          <w:lang w:val="es-ES"/>
        </w:rPr>
        <w:t xml:space="preserve"> </w:t>
      </w:r>
      <w:r w:rsidR="00105D52" w:rsidRPr="00D85482">
        <w:rPr>
          <w:rFonts w:ascii="Times New Roman" w:hAnsi="Times New Roman" w:cs="Times New Roman"/>
          <w:lang w:val="es-ES"/>
        </w:rPr>
        <w:t>s</w:t>
      </w:r>
      <w:r w:rsidR="00043864" w:rsidRPr="00D85482">
        <w:rPr>
          <w:rFonts w:ascii="Times New Roman" w:hAnsi="Times New Roman" w:cs="Times New Roman"/>
          <w:lang w:val="es-ES"/>
        </w:rPr>
        <w:t xml:space="preserve">e presentan los datos en gráficas con casos acumulados desde el día cero hasta </w:t>
      </w:r>
      <w:r w:rsidR="00B60662" w:rsidRPr="00D85482">
        <w:rPr>
          <w:rFonts w:ascii="Times New Roman" w:hAnsi="Times New Roman" w:cs="Times New Roman"/>
          <w:lang w:val="es-ES"/>
        </w:rPr>
        <w:t>el</w:t>
      </w:r>
      <w:r w:rsidR="00043864" w:rsidRPr="00D85482">
        <w:rPr>
          <w:rFonts w:ascii="Times New Roman" w:hAnsi="Times New Roman" w:cs="Times New Roman"/>
          <w:lang w:val="es-ES"/>
        </w:rPr>
        <w:t xml:space="preserve"> día</w:t>
      </w:r>
      <w:r w:rsidR="00B60662" w:rsidRPr="00D85482">
        <w:rPr>
          <w:rFonts w:ascii="Times New Roman" w:hAnsi="Times New Roman" w:cs="Times New Roman"/>
          <w:lang w:val="es-ES"/>
        </w:rPr>
        <w:t xml:space="preserve"> 300</w:t>
      </w:r>
      <w:r w:rsidR="0097735C" w:rsidRPr="00D85482">
        <w:rPr>
          <w:rFonts w:ascii="Times New Roman" w:hAnsi="Times New Roman" w:cs="Times New Roman"/>
          <w:lang w:val="es-ES"/>
        </w:rPr>
        <w:t xml:space="preserve"> comparando el escenario de no hacer na</w:t>
      </w:r>
      <w:r w:rsidR="00B362E6">
        <w:rPr>
          <w:rFonts w:ascii="Times New Roman" w:hAnsi="Times New Roman" w:cs="Times New Roman"/>
          <w:lang w:val="es-ES"/>
        </w:rPr>
        <w:t xml:space="preserve">da y las nuevas proyecciones </w:t>
      </w:r>
      <w:r w:rsidR="0097735C" w:rsidRPr="00D85482">
        <w:rPr>
          <w:rFonts w:ascii="Times New Roman" w:hAnsi="Times New Roman" w:cs="Times New Roman"/>
          <w:lang w:val="es-ES"/>
        </w:rPr>
        <w:t>luego de la cuarentena, asumiendo que no se implemente ninguna intervención adicional</w:t>
      </w:r>
      <w:r w:rsidR="00043864" w:rsidRPr="00D85482">
        <w:rPr>
          <w:rFonts w:ascii="Times New Roman" w:hAnsi="Times New Roman" w:cs="Times New Roman"/>
          <w:lang w:val="es-ES"/>
        </w:rPr>
        <w:t>.</w:t>
      </w:r>
      <w:r w:rsidR="0097735C" w:rsidRPr="00D85482">
        <w:rPr>
          <w:rFonts w:ascii="Times New Roman" w:hAnsi="Times New Roman" w:cs="Times New Roman"/>
          <w:lang w:val="es-ES"/>
        </w:rPr>
        <w:t xml:space="preserve"> </w:t>
      </w:r>
      <w:r w:rsidR="00105D52" w:rsidRPr="00D85482">
        <w:rPr>
          <w:rFonts w:ascii="Times New Roman" w:hAnsi="Times New Roman" w:cs="Times New Roman"/>
          <w:lang w:val="es-ES"/>
        </w:rPr>
        <w:t>Para las estimaciones se utilizó l</w:t>
      </w:r>
      <w:r w:rsidR="00043864" w:rsidRPr="00D85482">
        <w:rPr>
          <w:rFonts w:ascii="Times New Roman" w:hAnsi="Times New Roman" w:cs="Times New Roman"/>
          <w:lang w:val="es-ES"/>
        </w:rPr>
        <w:t>a población 2020 proyec</w:t>
      </w:r>
      <w:r w:rsidR="00105D52" w:rsidRPr="00D85482">
        <w:rPr>
          <w:rFonts w:ascii="Times New Roman" w:hAnsi="Times New Roman" w:cs="Times New Roman"/>
          <w:lang w:val="es-ES"/>
        </w:rPr>
        <w:t xml:space="preserve">tada por el </w:t>
      </w:r>
      <w:r w:rsidR="00043864" w:rsidRPr="00D85482">
        <w:rPr>
          <w:rFonts w:ascii="Times New Roman" w:hAnsi="Times New Roman" w:cs="Times New Roman"/>
          <w:lang w:val="es-ES"/>
        </w:rPr>
        <w:t>DANE</w:t>
      </w:r>
      <w:r w:rsidR="00CD2945">
        <w:rPr>
          <w:rFonts w:ascii="Times New Roman" w:hAnsi="Times New Roman" w:cs="Times New Roman"/>
          <w:lang w:val="es-ES"/>
        </w:rPr>
        <w:t xml:space="preserve"> </w:t>
      </w:r>
      <w:r w:rsidR="00CD2945" w:rsidRPr="00F23546">
        <w:rPr>
          <w:rFonts w:ascii="Times New Roman" w:hAnsi="Times New Roman" w:cs="Times New Roman"/>
          <w:lang w:val="es-ES"/>
        </w:rPr>
        <w:t xml:space="preserve"> </w:t>
      </w:r>
      <w:r w:rsidR="00CD2945"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{"citationItems":[{"id":"ITEM-1","itemData":{"author":[{"dropping-particle":"","family":"Departamento Administrativo Nacional de Estadística DANE","given":"","non-dropping-particle":"","parse-names":false,"suffix":""}],"id":"ITEM-1","issued":{"date-parts":[["0"]]},"title":"Proyecciones de Poblaciòn 2018-2023","type":"webpage"},"uris":["http://www.mendeley.com/documents/?uuid=bbc7ad5b-7a64-460a-9a34-d696c1713d2d","http://www.mendeley.com/documents/?uuid=4720230f-ce52-41f2-8a38-07dcae9dceab"]}],"mendeley":{"formattedCitation":"(4)","plainTextFormattedCitation":"(4)","previouslyFormattedCitation":"(4)"},"properties":{"noteIndex":0},"schema":"https://github.com/citation-style-language/schema/raw/master/csl-citation.json"}</w:instrText>
      </w:r>
      <w:r w:rsidR="00CD2945"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(4)</w:t>
      </w:r>
      <w:r w:rsidR="00CD2945" w:rsidRPr="00F23546">
        <w:rPr>
          <w:rFonts w:ascii="Times New Roman" w:hAnsi="Times New Roman" w:cs="Times New Roman"/>
          <w:lang w:val="es-ES"/>
        </w:rPr>
        <w:fldChar w:fldCharType="end"/>
      </w:r>
      <w:r w:rsidR="00B362E6">
        <w:rPr>
          <w:rFonts w:ascii="Times New Roman" w:hAnsi="Times New Roman" w:cs="Times New Roman"/>
          <w:lang w:val="es-ES"/>
        </w:rPr>
        <w:t xml:space="preserve"> y</w:t>
      </w:r>
      <w:r w:rsidR="0097735C" w:rsidRPr="00D85482">
        <w:rPr>
          <w:rFonts w:ascii="Times New Roman" w:hAnsi="Times New Roman" w:cs="Times New Roman"/>
          <w:lang w:val="es-ES"/>
        </w:rPr>
        <w:t xml:space="preserve"> la estimación del ajuste del R efectivo estimado en Colombia al 14 de abril</w:t>
      </w:r>
      <w:r w:rsidR="00043864" w:rsidRPr="00D85482">
        <w:rPr>
          <w:rFonts w:ascii="Times New Roman" w:hAnsi="Times New Roman" w:cs="Times New Roman"/>
          <w:lang w:val="es-ES"/>
        </w:rPr>
        <w:t>.</w:t>
      </w:r>
    </w:p>
    <w:p w14:paraId="60DF2759" w14:textId="77777777" w:rsidR="00337B4C" w:rsidRPr="00D85482" w:rsidRDefault="00337B4C" w:rsidP="00242686">
      <w:pPr>
        <w:spacing w:line="240" w:lineRule="auto"/>
        <w:contextualSpacing/>
        <w:jc w:val="both"/>
        <w:rPr>
          <w:rFonts w:ascii="Times New Roman" w:hAnsi="Times New Roman" w:cs="Times New Roman"/>
          <w:lang w:val="es-ES"/>
        </w:rPr>
      </w:pPr>
    </w:p>
    <w:p w14:paraId="2DA54C61" w14:textId="12CC409B" w:rsidR="00337B4C" w:rsidRPr="00D85482" w:rsidRDefault="00337B4C" w:rsidP="00242686">
      <w:pPr>
        <w:spacing w:line="240" w:lineRule="auto"/>
        <w:contextualSpacing/>
        <w:jc w:val="both"/>
        <w:rPr>
          <w:rFonts w:ascii="Times New Roman" w:hAnsi="Times New Roman" w:cs="Times New Roman"/>
          <w:lang w:val="es-ES"/>
        </w:rPr>
      </w:pPr>
      <w:r w:rsidRPr="00D85482">
        <w:rPr>
          <w:rFonts w:ascii="Times New Roman" w:hAnsi="Times New Roman" w:cs="Times New Roman"/>
          <w:lang w:val="es-ES"/>
        </w:rPr>
        <w:t>A continuación</w:t>
      </w:r>
      <w:r w:rsidR="0097735C" w:rsidRPr="00D85482">
        <w:rPr>
          <w:rFonts w:ascii="Times New Roman" w:hAnsi="Times New Roman" w:cs="Times New Roman"/>
          <w:lang w:val="es-ES"/>
        </w:rPr>
        <w:t>,</w:t>
      </w:r>
      <w:r w:rsidRPr="00D85482">
        <w:rPr>
          <w:rFonts w:ascii="Times New Roman" w:hAnsi="Times New Roman" w:cs="Times New Roman"/>
          <w:lang w:val="es-ES"/>
        </w:rPr>
        <w:t xml:space="preserve"> se presenta la información correspondiente a las estimaciones hechas </w:t>
      </w:r>
      <w:r w:rsidRPr="00375A08">
        <w:rPr>
          <w:rFonts w:ascii="Times New Roman" w:hAnsi="Times New Roman" w:cs="Times New Roman"/>
          <w:lang w:val="es-ES"/>
        </w:rPr>
        <w:t xml:space="preserve">para </w:t>
      </w:r>
      <w:r w:rsidR="00021CC0">
        <w:rPr>
          <w:rFonts w:ascii="Times New Roman" w:hAnsi="Times New Roman" w:cs="Times New Roman"/>
          <w:lang w:val="es-ES"/>
        </w:rPr>
        <w:t>Montería</w:t>
      </w:r>
      <w:r w:rsidR="00B362E6">
        <w:rPr>
          <w:rFonts w:ascii="Times New Roman" w:hAnsi="Times New Roman" w:cs="Times New Roman"/>
          <w:lang w:val="es-ES"/>
        </w:rPr>
        <w:t xml:space="preserve"> </w:t>
      </w:r>
      <w:r w:rsidRPr="00D85482">
        <w:rPr>
          <w:rFonts w:ascii="Times New Roman" w:hAnsi="Times New Roman" w:cs="Times New Roman"/>
          <w:lang w:val="es-ES"/>
        </w:rPr>
        <w:t>a partir del día de notificación del primer caso</w:t>
      </w:r>
      <w:r w:rsidR="00E17E29" w:rsidRPr="00D85482">
        <w:rPr>
          <w:rFonts w:ascii="Times New Roman" w:hAnsi="Times New Roman" w:cs="Times New Roman"/>
          <w:lang w:val="es-ES"/>
        </w:rPr>
        <w:t>, considerando el escenario de no establecer medidas de control</w:t>
      </w:r>
      <w:r w:rsidR="0097735C" w:rsidRPr="00D85482">
        <w:rPr>
          <w:rFonts w:ascii="Times New Roman" w:hAnsi="Times New Roman" w:cs="Times New Roman"/>
          <w:lang w:val="es-ES"/>
        </w:rPr>
        <w:t xml:space="preserve"> y el efecto de la cuarentena implementada entre el 25 de marzo y el 26 de </w:t>
      </w:r>
      <w:r w:rsidR="00D85482">
        <w:rPr>
          <w:rFonts w:ascii="Times New Roman" w:hAnsi="Times New Roman" w:cs="Times New Roman"/>
          <w:lang w:val="es-ES"/>
        </w:rPr>
        <w:t>abril</w:t>
      </w:r>
      <w:r w:rsidR="00363136" w:rsidRPr="00D85482">
        <w:rPr>
          <w:rFonts w:ascii="Times New Roman" w:hAnsi="Times New Roman" w:cs="Times New Roman"/>
          <w:lang w:val="es-ES"/>
        </w:rPr>
        <w:t>.</w:t>
      </w:r>
    </w:p>
    <w:p w14:paraId="6057381E" w14:textId="45DCE47F" w:rsidR="00AB7FCB" w:rsidRDefault="00AB7FCB" w:rsidP="00242686">
      <w:pPr>
        <w:spacing w:line="240" w:lineRule="auto"/>
        <w:contextualSpacing/>
        <w:jc w:val="both"/>
        <w:rPr>
          <w:rFonts w:ascii="Times New Roman" w:hAnsi="Times New Roman" w:cs="Times New Roman"/>
          <w:lang w:val="es-ES"/>
        </w:rPr>
      </w:pPr>
    </w:p>
    <w:p w14:paraId="4636BDFE" w14:textId="3DD5BB85" w:rsidR="00691CC1" w:rsidRPr="00691CC1" w:rsidRDefault="00691CC1" w:rsidP="00242686">
      <w:pPr>
        <w:spacing w:line="240" w:lineRule="auto"/>
        <w:contextualSpacing/>
        <w:jc w:val="both"/>
        <w:rPr>
          <w:rFonts w:ascii="Times New Roman" w:hAnsi="Times New Roman" w:cs="Times New Roman"/>
          <w:b/>
          <w:bCs/>
          <w:lang w:val="es-ES"/>
        </w:rPr>
      </w:pPr>
      <w:r w:rsidRPr="00691CC1">
        <w:rPr>
          <w:rFonts w:ascii="Times New Roman" w:hAnsi="Times New Roman" w:cs="Times New Roman"/>
          <w:b/>
          <w:bCs/>
          <w:lang w:val="es-ES"/>
        </w:rPr>
        <w:t>Parámetros</w:t>
      </w:r>
      <w:r>
        <w:rPr>
          <w:rFonts w:ascii="Times New Roman" w:hAnsi="Times New Roman" w:cs="Times New Roman"/>
          <w:b/>
          <w:bCs/>
          <w:lang w:val="es-ES"/>
        </w:rPr>
        <w:t xml:space="preserve"> del modelo</w:t>
      </w:r>
      <w:r w:rsidR="00E1072C">
        <w:rPr>
          <w:rFonts w:ascii="Times New Roman" w:hAnsi="Times New Roman" w:cs="Times New Roman"/>
          <w:b/>
          <w:bCs/>
          <w:lang w:val="es-ES"/>
        </w:rPr>
        <w:t xml:space="preserve"> en el caso base</w:t>
      </w:r>
    </w:p>
    <w:p w14:paraId="61738D9A" w14:textId="159977BE" w:rsidR="00691CC1" w:rsidRDefault="00691CC1" w:rsidP="00242686">
      <w:pPr>
        <w:spacing w:line="240" w:lineRule="auto"/>
        <w:contextualSpacing/>
        <w:jc w:val="both"/>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2178"/>
        <w:gridCol w:w="2160"/>
        <w:gridCol w:w="3260"/>
        <w:gridCol w:w="1230"/>
      </w:tblGrid>
      <w:tr w:rsidR="00691CC1" w:rsidRPr="00F23546" w14:paraId="28F90067" w14:textId="77777777" w:rsidTr="00487FCB">
        <w:tc>
          <w:tcPr>
            <w:tcW w:w="2207" w:type="dxa"/>
          </w:tcPr>
          <w:p w14:paraId="222CDD35" w14:textId="0986137F" w:rsidR="00691CC1" w:rsidRPr="00F23546" w:rsidRDefault="00691CC1" w:rsidP="00487FCB">
            <w:pPr>
              <w:jc w:val="both"/>
              <w:rPr>
                <w:rFonts w:ascii="Times New Roman" w:hAnsi="Times New Roman" w:cs="Times New Roman"/>
                <w:b/>
                <w:bCs/>
                <w:lang w:val="es-ES"/>
              </w:rPr>
            </w:pPr>
            <w:r w:rsidRPr="00F23546">
              <w:rPr>
                <w:rFonts w:ascii="Times New Roman" w:hAnsi="Times New Roman" w:cs="Times New Roman"/>
                <w:b/>
                <w:bCs/>
                <w:lang w:val="es-ES"/>
              </w:rPr>
              <w:t>Parámetro</w:t>
            </w:r>
          </w:p>
        </w:tc>
        <w:tc>
          <w:tcPr>
            <w:tcW w:w="2207" w:type="dxa"/>
          </w:tcPr>
          <w:p w14:paraId="2E2EFC91" w14:textId="77777777" w:rsidR="00691CC1" w:rsidRPr="00F23546" w:rsidRDefault="00691CC1" w:rsidP="00487FCB">
            <w:pPr>
              <w:jc w:val="both"/>
              <w:rPr>
                <w:rFonts w:ascii="Times New Roman" w:hAnsi="Times New Roman" w:cs="Times New Roman"/>
                <w:b/>
                <w:bCs/>
                <w:lang w:val="es-ES"/>
              </w:rPr>
            </w:pPr>
            <w:r w:rsidRPr="00F23546">
              <w:rPr>
                <w:rFonts w:ascii="Times New Roman" w:hAnsi="Times New Roman" w:cs="Times New Roman"/>
                <w:b/>
                <w:bCs/>
                <w:lang w:val="es-ES"/>
              </w:rPr>
              <w:t>Valor IC (95%)</w:t>
            </w:r>
          </w:p>
        </w:tc>
        <w:tc>
          <w:tcPr>
            <w:tcW w:w="3321" w:type="dxa"/>
          </w:tcPr>
          <w:p w14:paraId="5B9C16FF" w14:textId="77777777" w:rsidR="00691CC1" w:rsidRPr="00F23546" w:rsidRDefault="00691CC1" w:rsidP="00487FCB">
            <w:pPr>
              <w:jc w:val="both"/>
              <w:rPr>
                <w:rFonts w:ascii="Times New Roman" w:hAnsi="Times New Roman" w:cs="Times New Roman"/>
                <w:b/>
                <w:bCs/>
                <w:lang w:val="es-ES"/>
              </w:rPr>
            </w:pPr>
            <w:r w:rsidRPr="00F23546">
              <w:rPr>
                <w:rFonts w:ascii="Times New Roman" w:hAnsi="Times New Roman" w:cs="Times New Roman"/>
                <w:b/>
                <w:bCs/>
                <w:lang w:val="es-ES"/>
              </w:rPr>
              <w:t>Incertidumbre</w:t>
            </w:r>
          </w:p>
        </w:tc>
        <w:tc>
          <w:tcPr>
            <w:tcW w:w="1093" w:type="dxa"/>
          </w:tcPr>
          <w:p w14:paraId="0E2B2A0D" w14:textId="2E40CF63" w:rsidR="00691CC1" w:rsidRPr="00F23546" w:rsidRDefault="00691CC1" w:rsidP="00487FCB">
            <w:pPr>
              <w:jc w:val="both"/>
              <w:rPr>
                <w:rFonts w:ascii="Times New Roman" w:hAnsi="Times New Roman" w:cs="Times New Roman"/>
                <w:b/>
                <w:bCs/>
                <w:lang w:val="es-ES"/>
              </w:rPr>
            </w:pPr>
            <w:r>
              <w:rPr>
                <w:rFonts w:ascii="Times New Roman" w:hAnsi="Times New Roman" w:cs="Times New Roman"/>
                <w:b/>
                <w:bCs/>
                <w:lang w:val="es-ES"/>
              </w:rPr>
              <w:t>Referencia</w:t>
            </w:r>
          </w:p>
        </w:tc>
      </w:tr>
      <w:tr w:rsidR="00691CC1" w:rsidRPr="00F23546" w14:paraId="3500CB00" w14:textId="77777777" w:rsidTr="00487FCB">
        <w:tc>
          <w:tcPr>
            <w:tcW w:w="2207" w:type="dxa"/>
          </w:tcPr>
          <w:p w14:paraId="7391346D"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Numero básico de reproducción (R0):</w:t>
            </w:r>
          </w:p>
        </w:tc>
        <w:tc>
          <w:tcPr>
            <w:tcW w:w="2207" w:type="dxa"/>
          </w:tcPr>
          <w:p w14:paraId="24951E9A"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2,28 (2,06-2,52)</w:t>
            </w:r>
          </w:p>
        </w:tc>
        <w:tc>
          <w:tcPr>
            <w:tcW w:w="3321" w:type="dxa"/>
          </w:tcPr>
          <w:p w14:paraId="07C3CE18"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Distribución normal (media 2,28, desviación estándar = 0,11735)</w:t>
            </w:r>
          </w:p>
        </w:tc>
        <w:tc>
          <w:tcPr>
            <w:tcW w:w="1093" w:type="dxa"/>
          </w:tcPr>
          <w:p w14:paraId="7DC62184" w14:textId="38946D69"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DOI":"10.1016/j.ijid.2020.02.033","ISSN":"1201-9712","author":[{"dropping-particle":"","family":"Zhang","given":"Sheng","non-dropping-particle":"","parse-names":false,"suffix":""},{"dropping-particle":"","family":"Diao","given":"Mengyuan","non-dropping-particle":"","parse-names":false,"suffix":""},{"dropping-particle":"","family":"Yu","given":"Wenbo","non-dropping-particle":"","parse-names":false,"suffix":""},{"dropping-particle":"","family":"Pei","given":"Lei","non-dropping-particle":"","parse-names":false,"suffix":""},{"dropping-particle":"","family":"Lin","given":"Zhaofen","non-dropping-particle":"","parse-names":false,"suffix":""},{"dropping-particle":"","family":"Chen","given":"Dechang","non-dropping-particle":"","parse-names":false,"suffix":""}],"container-title":"International Journal of Infectious Diseases","id":"ITEM-1","issued":{"date-parts":[["2020"]]},"page":"1-9","publisher":"International Society for Infectious Diseases","title":"Estimation of the reproductive number of Novel Coronavirus (COVID-19) and the probable outbreak size on the Diamond Princess cruise ship: A data-driven analysis","type":"article-journal"},"uris":["http://www.mendeley.com/documents/?uuid=f0c779c0-5f73-4c23-969f-d26f4a3330df"]}],"mendeley":{"formattedCitation":"(3)","plainTextFormattedCitation":"(3)","previouslyFormattedCitation":"(3)"},"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(3)</w:t>
            </w:r>
            <w:r w:rsidRPr="00F23546">
              <w:rPr>
                <w:rFonts w:ascii="Times New Roman" w:hAnsi="Times New Roman" w:cs="Times New Roman"/>
                <w:lang w:val="es-ES"/>
              </w:rPr>
              <w:fldChar w:fldCharType="end"/>
            </w:r>
          </w:p>
        </w:tc>
      </w:tr>
      <w:tr w:rsidR="00691CC1" w:rsidRPr="00F23546" w14:paraId="0EC97194" w14:textId="77777777" w:rsidTr="00487FCB">
        <w:tc>
          <w:tcPr>
            <w:tcW w:w="2207" w:type="dxa"/>
          </w:tcPr>
          <w:p w14:paraId="04414274"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Duración del periodo infeccioso</w:t>
            </w:r>
          </w:p>
        </w:tc>
        <w:tc>
          <w:tcPr>
            <w:tcW w:w="2207" w:type="dxa"/>
          </w:tcPr>
          <w:p w14:paraId="569F0C9E"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5,8 días (IC 95% 4,3-7,5 días)</w:t>
            </w:r>
          </w:p>
        </w:tc>
        <w:tc>
          <w:tcPr>
            <w:tcW w:w="3321" w:type="dxa"/>
          </w:tcPr>
          <w:p w14:paraId="2EB3F73F"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Distribución uniforme entre 5-7</w:t>
            </w:r>
          </w:p>
        </w:tc>
        <w:tc>
          <w:tcPr>
            <w:tcW w:w="1093" w:type="dxa"/>
          </w:tcPr>
          <w:p w14:paraId="4920EA4D" w14:textId="4FB5907A"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{"citationItems":[{"id":"ITEM-1","itemData":{"DOI":"10.1101/2020.01.19.911669","abstract":"As reported by the World Health Organization, a novel coronavirus (2019-nCoV) was identified as the causative virus of Wuhan pneumonia of unknown etiology by Chinese authorities on 7 January, 2020. In this study, we developed a Bats-Hosts-Reservoir-People transmission network model for simulating the potential transmission from the infection source (probable be bats) to the human infection. Since the Bats-Hosts-Reservoir network was hard to explore clearly and public concerns were focusing on the transmission from a seafood market (reservoir) to people, we simplified the model as Reservoir-People transmission network model. The basic reproduction number ( R ) was calculated from the RP model to assess the transmissibility of the 2019-nCoV.","author":[{"dropping-particle":"","family":"Chen","given":"Tianmu","non-dropping-particle":"","parse-names":false,"suffix":""},{"dropping-particle":"","family":"Rui","given":"Jia","non-dropping-particle":"","parse-names":false,"suffix":""},{"dropping-particle":"","family":"Wang","given":"Qiupeng","non-dropping-particle":"","parse-names":false,"suffix":""},{"dropping-particle":"","family":"Zhao","given":"Zeyu","non-dropping-particle":"","parse-names":false,"suffix":""},{"dropping-particle":"","family":"Cui","given":"Jing-An","non-dropping-particle":"","parse-names":false,"suffix":""},{"dropping-particle":"","family":"Yin","given":"Ling","non-dropping-particle":"","parse-names":false,"suffix":""}],"container-title":"Infectious Diseases of Poverty","id":"ITEM-1","issue":"24","issued":{"date-parts":[["2020"]]},"page":"1-8","publisher":"Infectious Diseases of Poverty","title":"A mathematical model for simulating the transmission of Wuhan novel Coronavirus","type":"article-journal","volume":"9"},"uris":["http://www.mendeley.com/documents/?uuid=998d17c4-2844-4da0-9c0e-71caf8523b85"]}],"mendeley":{"formattedCitation":"(5)","plainTextFormattedCitation":"(5)","previouslyFormattedCitation":"(5)"},"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(5)</w:t>
            </w:r>
            <w:r w:rsidRPr="00F23546">
              <w:rPr>
                <w:rFonts w:ascii="Times New Roman" w:hAnsi="Times New Roman" w:cs="Times New Roman"/>
                <w:lang w:val="es-ES"/>
              </w:rPr>
              <w:fldChar w:fldCharType="end"/>
            </w:r>
          </w:p>
        </w:tc>
      </w:tr>
      <w:tr w:rsidR="00691CC1" w:rsidRPr="00F23546" w14:paraId="5EAAFEE0" w14:textId="77777777" w:rsidTr="00487FCB">
        <w:tc>
          <w:tcPr>
            <w:tcW w:w="2207" w:type="dxa"/>
          </w:tcPr>
          <w:p w14:paraId="6116F9EE"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Letalidad de todos los casos</w:t>
            </w:r>
          </w:p>
        </w:tc>
        <w:tc>
          <w:tcPr>
            <w:tcW w:w="2207" w:type="dxa"/>
          </w:tcPr>
          <w:p w14:paraId="497EFE05"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1,14% (1.00-1.30%)</w:t>
            </w:r>
          </w:p>
        </w:tc>
        <w:tc>
          <w:tcPr>
            <w:tcW w:w="3321" w:type="dxa"/>
          </w:tcPr>
          <w:p w14:paraId="27E3E880"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Distribución Beta (media = 1,14, DE = 0,76%)</w:t>
            </w:r>
          </w:p>
        </w:tc>
        <w:tc>
          <w:tcPr>
            <w:tcW w:w="1093" w:type="dxa"/>
          </w:tcPr>
          <w:p w14:paraId="6D5B3271" w14:textId="5E27164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{"citationItems":[{"id":"ITEM-1","itemData":{"DOI":"10.1101/2020.03.09.20033357","abstract":"Background: A range of case fatality ratio (CFR) estimates for COVID 19 have been produced that differ substantially in magnitude. Methods: We used individual-case data from mainland China and cases detected outside mainland China to estimate the time between onset of symptoms and outcome (death or discharge from hospital). We next obtained age-stratified estimates of the CFR by relating the aggregate distribution of cases by dates of onset to the observed cumulative deaths in China, assuming a constant attack rate by age and adjusting for the demography of the population, and age and location-based under ascertainment. We additionally estimated the CFR from individual linelist data on 1,334 cases identified outside mainland China. We used data on the PCR prevalence in international residents repatriated from China at the end of January 2020 to obtain age-stratified estimates of the infection fatality ratio (IFR). Using data on age stratified severity in a subset of 3,665 cases from China, we estimated the proportion of infections that will likely require hospitalisation. Findings: We estimate the mean duration from onset-of-symptoms to death to be 17.8 days (95% credible interval, crI 16.9,19.2 days) and from onset-of-symptoms to hospital discharge to be 22.6 days (95% crI 21.1,24.4 days). We estimate a crude CFR of 3.67% (95% crI 3.56%,3.80%) in cases from mainland China. Adjusting for demography and under-ascertainment of milder cases in Wuhan relative to the rest of China, we obtain a best estimate of the CFR in China of 1.38% (95% crI 1.23%,1.53%) with substantially higher values in older ages. Our estimate of the CFR from international cases stratified by age (under 60 or 60 and above) are consistent with these estimates from China. We obtain an overall IFR estimate for China of 0.66% (0.39%,1.33%), again with an increasing profile with age. Interpretation: These early estimates give an indication of the fatality ratio across the spectrum of COVID-19 disease and demonstrate a strong age-gradient in risk.\n\n### Competing Interest Statement\n\nThe authors have declared no competing interest.\n\n### Funding Statement\n\nThis work was supported by Centre funding from the UK Medical Research Council under a concordat with the UK Department for International Development, the NIHR Health Protection Research Unit in Modelling Methodology and the Abdul Latif Jameel Foundation. \n\n### Author Declarations\n\nAll relevant ethical guidelines have been followed; any nece…","author":[{"dropping-particle":"","family":"Verity","given":"Robert","non-dropping-particle":"","parse-names":false,"suffix":""},{"dropping-particle":"","family":"Okell","given":"Lucy C","non-dropping-particle":"","parse-names":false,"suffix":""},{"dropping-particle":"","family":"Dorigatti","given":"Ilaria","non-dropping-particle":"","parse-names":false,"suffix":""},{"dropping-particle":"","family":"Winskill","given":"Peter","non-dropping-particle":"","parse-names":false,"suffix":""},{"dropping-particle":"","family":"Whittaker","given":"Charles","non-dropping-particle":"","parse-names":false,"suffix":""},{"dropping-particle":"","family":"Imai","given":"Natsuko","non-dropping-particle":"","parse-names":false,"suffix":""},{"dropping-particle":"","family":"Cuomo-Dannenburg","given":"Gina","non-dropping-particle":"","parse-names":false,"suffix":""},{"dropping-particle":"","family":"Thompson","given":"Hayley","non-dropping-particle":"","parse-names":false,"suffix":""},{"dropping-particle":"","family":"Walker","given":"Patrick","non-dropping-particle":"","parse-names":false,"suffix":""},{"dropping-particle":"","family":"Fu","given":"Han","non-dropping-particle":"","parse-names":false,"suffix":""},{"dropping-particle":"","family":"Dighe","given":"Amy","non-dropping-particle":"","parse-names":false,"suffix":""},{"dropping-particle":"","family":"Griffin","given":"Jamie","non-dropping-particle":"","parse-names":false,"suffix":""},{"dropping-particle":"","family":"Cori","given":"Anne","non-dropping-particle":"","parse-names":false,"suffix":""},{"dropping-particle":"","family":"Baguelin","given":"Marc","non-dropping-particle":"","parse-names":false,"suffix":""},{"dropping-particle":"","family":"Bhatia","given":"Sangeeta","non-dropping-particle":"","parse-names":false,"suffix":""},{"dropping-particle":"","family":"Boonyasiri","given":"Adhiratha","non-dropping-particle":"","parse-names":false,"suffix":""},{"dropping-particle":"","family":"Cucunuba","given":"Zulma M","non-dropping-particle":"","parse-names":false,"suffix":""},{"dropping-particle":"","family":"Fitzjohn","given":"Rich","non-dropping-particle":"","parse-names":false,"suffix":""},{"dropping-particle":"","family":"Gaythorpe","given":"Katy A M","non-dropping-particle":"","parse-names":false,"suffix":""},{"dropping-particle":"","family":"Green","given":"Will","non-dropping-particle":"","parse-names":false,"suffix":""},{"dropping-particle":"","family":"Hamlet","given":"Arran","non-dropping-particle":"","parse-names":false,"suffix":""},{"dropping-particle":"","family":"Hinsley","given":"Wes","non-dropping-particle":"","parse-names":false,"suffix":""},{"dropping-particle":"","family":"Laydon","given":"Daniel","non-dropping-particle":"","parse-names":false,"suffix":""},{"dropping-particle":"","family":"Nedjati-Gilani","given":"Gemma","non-dropping-particle":"","parse-names":false,"suffix":""},{"dropping-particle":"","family":"Riley","given":"Steven","non-dropping-particle":"","parse-names":false,"suffix":""},{"dropping-particle":"","family":"van-Elsand","given":"Sabine","non-dropping-particle":"","parse-names":false,"suffix":""},{"dropping-particle":"","family":"Volz","given":"Erik","non-dropping-particle":"","parse-names":false,"suffix":""},{"dropping-particle":"","family":"Wang","given":"Haowei","non-dropping-particle":"","parse-names":false,"suffix":""},{"dropping-particle":"","family":"Wang","given":"Yuanrong","non-dropping-particle":"","parse-names":false,"suffix":""},{"dropping-particle":"","family":"Xi","given":"Xiayoue","non-dropping-particle":"","parse-names":false,"suffix":""},{"dropping-particle":"","family":"Donnelly","given":"Christl","non-dropping-particle":"","parse-names":false,"suffix":""},{"dropping-particle":"","family":"Ghani","given":"Azra","non-dropping-particle":"","parse-names":false,"suffix":""},{"dropping-particle":"","family":"Ferguson","given":"Neil","non-dropping-particle":"","parse-names":false,"suffix":""}],"container-title":"medRxiv","id":"ITEM-1","issued":{"date-parts":[["2020"]]},"page":"2020.03.09.20033357","title":"Estimates of the severity of COVID-19 disease","type":"article-journal"},"uris":["http://www.mendeley.com/documents/?uuid=5f301ab0-2352-4e60-ad97-4f6cc3567505"]}],"mendeley":{"formattedCitation":"(6)","plainTextFormattedCitation":"(6)","previouslyFormattedCitation":"(6)"},"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(6)</w:t>
            </w:r>
            <w:r w:rsidRPr="00F23546">
              <w:rPr>
                <w:rFonts w:ascii="Times New Roman" w:hAnsi="Times New Roman" w:cs="Times New Roman"/>
                <w:lang w:val="es-ES"/>
              </w:rPr>
              <w:fldChar w:fldCharType="end"/>
            </w:r>
          </w:p>
        </w:tc>
      </w:tr>
    </w:tbl>
    <w:p w14:paraId="07F14229" w14:textId="77777777" w:rsidR="00691CC1" w:rsidRPr="00691CC1" w:rsidRDefault="00691CC1" w:rsidP="00242686">
      <w:pPr>
        <w:spacing w:line="240" w:lineRule="auto"/>
        <w:contextualSpacing/>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198"/>
        <w:gridCol w:w="1307"/>
        <w:gridCol w:w="4065"/>
        <w:gridCol w:w="1258"/>
      </w:tblGrid>
      <w:tr w:rsidR="00691CC1" w:rsidRPr="00F23546" w14:paraId="5F560E64" w14:textId="77777777" w:rsidTr="00691CC1">
        <w:tc>
          <w:tcPr>
            <w:tcW w:w="2198" w:type="dxa"/>
          </w:tcPr>
          <w:p w14:paraId="1FAC0A90" w14:textId="77777777" w:rsidR="00691CC1" w:rsidRPr="00F23546" w:rsidRDefault="00691CC1" w:rsidP="00487FCB">
            <w:pPr>
              <w:jc w:val="both"/>
              <w:rPr>
                <w:rFonts w:ascii="Times New Roman" w:hAnsi="Times New Roman" w:cs="Times New Roman"/>
                <w:b/>
                <w:lang w:val="es-ES"/>
              </w:rPr>
            </w:pPr>
            <w:r w:rsidRPr="00F23546">
              <w:rPr>
                <w:rFonts w:ascii="Times New Roman" w:hAnsi="Times New Roman" w:cs="Times New Roman"/>
                <w:b/>
                <w:lang w:val="es-ES"/>
              </w:rPr>
              <w:t>Parámetro</w:t>
            </w:r>
          </w:p>
        </w:tc>
        <w:tc>
          <w:tcPr>
            <w:tcW w:w="1307" w:type="dxa"/>
          </w:tcPr>
          <w:p w14:paraId="6889EEEB" w14:textId="001758F1" w:rsidR="00691CC1" w:rsidRPr="00F23546" w:rsidRDefault="00691CC1" w:rsidP="00487FCB">
            <w:pPr>
              <w:spacing w:after="160"/>
              <w:jc w:val="both"/>
              <w:rPr>
                <w:rFonts w:ascii="Times New Roman" w:hAnsi="Times New Roman" w:cs="Times New Roman"/>
                <w:b/>
                <w:lang w:val="es-ES"/>
              </w:rPr>
            </w:pPr>
            <w:r w:rsidRPr="00F23546">
              <w:rPr>
                <w:rFonts w:ascii="Times New Roman" w:hAnsi="Times New Roman" w:cs="Times New Roman"/>
                <w:b/>
                <w:lang w:val="es-ES"/>
              </w:rPr>
              <w:t xml:space="preserve">Porcentaje </w:t>
            </w:r>
          </w:p>
        </w:tc>
        <w:tc>
          <w:tcPr>
            <w:tcW w:w="4065" w:type="dxa"/>
          </w:tcPr>
          <w:p w14:paraId="0E9F9A52" w14:textId="77777777" w:rsidR="00691CC1" w:rsidRPr="00F23546" w:rsidRDefault="00691CC1" w:rsidP="00487FCB">
            <w:pPr>
              <w:spacing w:after="160"/>
              <w:jc w:val="both"/>
              <w:rPr>
                <w:rFonts w:ascii="Times New Roman" w:hAnsi="Times New Roman" w:cs="Times New Roman"/>
                <w:b/>
                <w:lang w:val="es-ES"/>
              </w:rPr>
            </w:pPr>
            <w:r w:rsidRPr="00F23546">
              <w:rPr>
                <w:rFonts w:ascii="Times New Roman" w:hAnsi="Times New Roman" w:cs="Times New Roman"/>
                <w:b/>
                <w:lang w:val="es-ES"/>
              </w:rPr>
              <w:t>Definición operativa</w:t>
            </w:r>
          </w:p>
        </w:tc>
        <w:tc>
          <w:tcPr>
            <w:tcW w:w="1258" w:type="dxa"/>
          </w:tcPr>
          <w:p w14:paraId="1BEFF350" w14:textId="77777777" w:rsidR="00691CC1" w:rsidRPr="00F23546" w:rsidRDefault="00691CC1" w:rsidP="00487FCB">
            <w:pPr>
              <w:spacing w:after="160"/>
              <w:jc w:val="both"/>
              <w:rPr>
                <w:rFonts w:ascii="Times New Roman" w:hAnsi="Times New Roman" w:cs="Times New Roman"/>
                <w:b/>
                <w:lang w:val="es-ES"/>
              </w:rPr>
            </w:pPr>
            <w:r w:rsidRPr="00F23546">
              <w:rPr>
                <w:rFonts w:ascii="Times New Roman" w:hAnsi="Times New Roman" w:cs="Times New Roman"/>
                <w:b/>
                <w:lang w:val="es-ES"/>
              </w:rPr>
              <w:t>Referencia</w:t>
            </w:r>
          </w:p>
        </w:tc>
      </w:tr>
      <w:tr w:rsidR="00691CC1" w:rsidRPr="00F23546" w14:paraId="3E408212" w14:textId="77777777" w:rsidTr="00691CC1">
        <w:tc>
          <w:tcPr>
            <w:tcW w:w="2198" w:type="dxa"/>
          </w:tcPr>
          <w:p w14:paraId="48E86F24"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Proporción asintomáticos</w:t>
            </w:r>
          </w:p>
        </w:tc>
        <w:tc>
          <w:tcPr>
            <w:tcW w:w="1307" w:type="dxa"/>
          </w:tcPr>
          <w:p w14:paraId="4D600E19" w14:textId="1ABBD564"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 xml:space="preserve">11,1% </w:t>
            </w:r>
          </w:p>
        </w:tc>
        <w:tc>
          <w:tcPr>
            <w:tcW w:w="4065" w:type="dxa"/>
          </w:tcPr>
          <w:p w14:paraId="7909ADB8"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Asintomáticos sobre el total de infectados</w:t>
            </w:r>
          </w:p>
        </w:tc>
        <w:tc>
          <w:tcPr>
            <w:tcW w:w="1258" w:type="dxa"/>
          </w:tcPr>
          <w:p w14:paraId="035A677B" w14:textId="4337DE1E"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{"citationItems":[{"id":"ITEM-1","itemData":{"URL":"https://www.mhlw.go.jp/stf/seisakunitsuite/bunya/newpage_00032.html","author":[{"dropping-particle":"","family":"Ministry of Health Labour and Welfare","given":"","non-dropping-particle":"","parse-names":false,"suffix":""}],"id":"ITEM-1","issued":{"date-parts":[["2020"]]},"title":"About Coronavirus Disease 2019 (COVID-19)","type":"webpage"},"uris":["http://www.mendeley.com/documents/?uuid=cdbcab35-8c1c-39b1-98dd-9e9cbac6e8e6","http://www.mendeley.com/documents/?uuid=7d7cad97-98a8-49cc-ba42-afd99c1cdc2a","http://www.mendeley.com/documents/?uuid=ae32c8ec-3dde-4e20-b603-e565272df0a2"]}],"mendeley":{"formattedCitation":"(7)","plainTextFormattedCitation":"(7)","previouslyFormattedCitation":"(7)"},"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(7)</w:t>
            </w:r>
            <w:r w:rsidRPr="00F23546">
              <w:rPr>
                <w:rFonts w:ascii="Times New Roman" w:hAnsi="Times New Roman" w:cs="Times New Roman"/>
                <w:lang w:val="es-ES"/>
              </w:rPr>
              <w:fldChar w:fldCharType="end"/>
            </w:r>
          </w:p>
        </w:tc>
      </w:tr>
      <w:tr w:rsidR="00691CC1" w:rsidRPr="00F23546" w14:paraId="1E1DF995" w14:textId="77777777" w:rsidTr="00691CC1">
        <w:tc>
          <w:tcPr>
            <w:tcW w:w="8828" w:type="dxa"/>
            <w:gridSpan w:val="4"/>
          </w:tcPr>
          <w:p w14:paraId="0F1B1C6B" w14:textId="65A8170C" w:rsidR="00691CC1" w:rsidRPr="00F23546" w:rsidRDefault="00691CC1" w:rsidP="00487FCB">
            <w:pPr>
              <w:jc w:val="both"/>
              <w:rPr>
                <w:rFonts w:ascii="Times New Roman" w:hAnsi="Times New Roman" w:cs="Times New Roman"/>
                <w:lang w:val="es-ES"/>
              </w:rPr>
            </w:pPr>
            <w:r>
              <w:rPr>
                <w:rFonts w:ascii="Times New Roman" w:hAnsi="Times New Roman" w:cs="Times New Roman"/>
                <w:lang w:val="es-ES"/>
              </w:rPr>
              <w:t>Distribución entre sintomáticos</w:t>
            </w:r>
          </w:p>
        </w:tc>
      </w:tr>
      <w:tr w:rsidR="00691CC1" w:rsidRPr="00F23546" w14:paraId="004A4923" w14:textId="77777777" w:rsidTr="00691CC1">
        <w:tc>
          <w:tcPr>
            <w:tcW w:w="2198" w:type="dxa"/>
          </w:tcPr>
          <w:p w14:paraId="5864A764"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Proporción casos leves *</w:t>
            </w:r>
          </w:p>
        </w:tc>
        <w:tc>
          <w:tcPr>
            <w:tcW w:w="1307" w:type="dxa"/>
          </w:tcPr>
          <w:p w14:paraId="668811CE"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81,4 %</w:t>
            </w:r>
          </w:p>
        </w:tc>
        <w:tc>
          <w:tcPr>
            <w:tcW w:w="4065" w:type="dxa"/>
          </w:tcPr>
          <w:p w14:paraId="0D200A65" w14:textId="5756EE31" w:rsidR="00691CC1" w:rsidRPr="00F23546" w:rsidRDefault="00691CC1" w:rsidP="00487FCB">
            <w:pPr>
              <w:jc w:val="both"/>
              <w:rPr>
                <w:rFonts w:ascii="Times New Roman" w:hAnsi="Times New Roman" w:cs="Times New Roman"/>
                <w:b/>
                <w:lang w:val="es-ES"/>
              </w:rPr>
            </w:pPr>
            <w:r>
              <w:rPr>
                <w:rFonts w:ascii="Times New Roman" w:hAnsi="Times New Roman" w:cs="Times New Roman"/>
                <w:lang w:val="es-ES"/>
              </w:rPr>
              <w:t>Síntomas leves a moderados</w:t>
            </w:r>
          </w:p>
        </w:tc>
        <w:tc>
          <w:tcPr>
            <w:tcW w:w="1258" w:type="dxa"/>
          </w:tcPr>
          <w:p w14:paraId="213B7027" w14:textId="155400BD"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{"citationItems":[{"id":"ITEM-1","itemData":{"author":[{"dropping-particle":"","family":"Chinese Center for Disease Control and Prevention","given":"","non-dropping-particle":"","parse-names":false,"suffix":""}],"container-title":"China J Epidemiol","id":"ITEM-1","issue":"2","issued":{"date-parts":[["2020"]]},"page":"141-51","title":"The epidemiological characteristics of an outbreak of 2019 novel coronavirus diseases (COVID-19) in China","type":"article-journal","volume":"41"},"uris":["http://www.mendeley.com/documents/?uuid=758f3e5e-f7f6-44df-bcf4-8310b93495a8"]}],"mendeley":{"formattedCitation":"(8)","plainTextFormattedCitation":"(8)","previouslyFormattedCitation":"(8)"},"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(8)</w:t>
            </w:r>
            <w:r w:rsidRPr="00F23546">
              <w:rPr>
                <w:rFonts w:ascii="Times New Roman" w:hAnsi="Times New Roman" w:cs="Times New Roman"/>
                <w:lang w:val="es-ES"/>
              </w:rPr>
              <w:fldChar w:fldCharType="end"/>
            </w:r>
          </w:p>
        </w:tc>
      </w:tr>
      <w:tr w:rsidR="00691CC1" w:rsidRPr="00F23546" w14:paraId="00152E19" w14:textId="77777777" w:rsidTr="00691CC1">
        <w:tc>
          <w:tcPr>
            <w:tcW w:w="2198" w:type="dxa"/>
          </w:tcPr>
          <w:p w14:paraId="3CE46356"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Proporción casos severos *</w:t>
            </w:r>
          </w:p>
        </w:tc>
        <w:tc>
          <w:tcPr>
            <w:tcW w:w="1307" w:type="dxa"/>
          </w:tcPr>
          <w:p w14:paraId="0CE0C0B6"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13,9 %</w:t>
            </w:r>
          </w:p>
        </w:tc>
        <w:tc>
          <w:tcPr>
            <w:tcW w:w="4065" w:type="dxa"/>
          </w:tcPr>
          <w:p w14:paraId="254DB8FF" w14:textId="082BC7AA" w:rsidR="00691CC1" w:rsidRPr="00691CC1" w:rsidRDefault="00691CC1" w:rsidP="00487FCB">
            <w:pPr>
              <w:jc w:val="both"/>
              <w:rPr>
                <w:rFonts w:ascii="Times New Roman" w:hAnsi="Times New Roman" w:cs="Times New Roman"/>
                <w:bCs/>
                <w:lang w:val="es-ES"/>
              </w:rPr>
            </w:pPr>
            <w:r w:rsidRPr="00691CC1">
              <w:rPr>
                <w:rFonts w:ascii="Times New Roman" w:hAnsi="Times New Roman" w:cs="Times New Roman"/>
                <w:bCs/>
                <w:lang w:val="es-ES"/>
              </w:rPr>
              <w:t>Requ</w:t>
            </w:r>
            <w:r>
              <w:rPr>
                <w:rFonts w:ascii="Times New Roman" w:hAnsi="Times New Roman" w:cs="Times New Roman"/>
                <w:bCs/>
                <w:lang w:val="es-ES"/>
              </w:rPr>
              <w:t>iere hospitalización</w:t>
            </w:r>
          </w:p>
        </w:tc>
        <w:tc>
          <w:tcPr>
            <w:tcW w:w="1258" w:type="dxa"/>
          </w:tcPr>
          <w:p w14:paraId="31BECEED" w14:textId="568187E9"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{"citationItems":[{"id":"ITEM-1","itemData":{"author":[{"dropping-particle":"","family":"Chinese Center for Disease Control and Prevention","given":"","non-dropping-particle":"","parse-names":false,"suffix":""}],"container-title":"China J Epidemiol","id":"ITEM-1","issue":"2","issued":{"date-parts":[["2020"]]},"page":"141-51","title":"The epidemiological characteristics of an outbreak of 2019 novel coronavirus diseases (COVID-19) in China","type":"article-journal","volume":"41"},"uris":["http://www.mendeley.com/documents/?uuid=758f3e5e-f7f6-44df-bcf4-8310b93495a8"]}],"mendeley":{"formattedCitation":"(8)","plainTextFormattedCitation":"(8)","previouslyFormattedCitation":"(8)"},"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(8)</w:t>
            </w:r>
            <w:r w:rsidRPr="00F23546">
              <w:rPr>
                <w:rFonts w:ascii="Times New Roman" w:hAnsi="Times New Roman" w:cs="Times New Roman"/>
                <w:lang w:val="es-ES"/>
              </w:rPr>
              <w:fldChar w:fldCharType="end"/>
            </w:r>
          </w:p>
        </w:tc>
      </w:tr>
      <w:tr w:rsidR="00691CC1" w:rsidRPr="00F23546" w14:paraId="7BB97368" w14:textId="77777777" w:rsidTr="00691CC1">
        <w:tc>
          <w:tcPr>
            <w:tcW w:w="2198" w:type="dxa"/>
          </w:tcPr>
          <w:p w14:paraId="479619F2"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lastRenderedPageBreak/>
              <w:t>Proporción casos críticos *</w:t>
            </w:r>
          </w:p>
        </w:tc>
        <w:tc>
          <w:tcPr>
            <w:tcW w:w="1307" w:type="dxa"/>
          </w:tcPr>
          <w:p w14:paraId="74BA5D1B" w14:textId="77777777"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t>4,7 %</w:t>
            </w:r>
          </w:p>
        </w:tc>
        <w:tc>
          <w:tcPr>
            <w:tcW w:w="4065" w:type="dxa"/>
          </w:tcPr>
          <w:p w14:paraId="2C92CF51" w14:textId="2480721D" w:rsidR="00691CC1" w:rsidRPr="00F23546" w:rsidRDefault="00691CC1" w:rsidP="00487FCB">
            <w:pPr>
              <w:jc w:val="both"/>
              <w:rPr>
                <w:rFonts w:ascii="Times New Roman" w:hAnsi="Times New Roman" w:cs="Times New Roman"/>
                <w:b/>
                <w:lang w:val="es-ES"/>
              </w:rPr>
            </w:pPr>
            <w:r>
              <w:rPr>
                <w:rFonts w:ascii="Times New Roman" w:hAnsi="Times New Roman" w:cs="Times New Roman"/>
                <w:lang w:val="es-ES"/>
              </w:rPr>
              <w:t>Requiere tratamiento en UCI</w:t>
            </w:r>
          </w:p>
        </w:tc>
        <w:tc>
          <w:tcPr>
            <w:tcW w:w="1258" w:type="dxa"/>
          </w:tcPr>
          <w:p w14:paraId="17282FAB" w14:textId="6C21F128" w:rsidR="00691CC1" w:rsidRPr="00F23546" w:rsidRDefault="00691CC1" w:rsidP="00487FCB">
            <w:pPr>
              <w:jc w:val="both"/>
              <w:rPr>
                <w:rFonts w:ascii="Times New Roman" w:hAnsi="Times New Roman" w:cs="Times New Roman"/>
                <w:lang w:val="es-ES"/>
              </w:rPr>
            </w:pPr>
            <w:r w:rsidRPr="00F23546">
              <w:rPr>
                <w:rFonts w:ascii="Times New Roman" w:hAnsi="Times New Roman" w:cs="Times New Roman"/>
                <w:lang w:val="es-ES"/>
              </w:rPr>
              <w:fldChar w:fldCharType="begin" w:fldLock="1"/>
            </w:r>
            <w:r w:rsidR="00AB0C5A">
              <w:rPr>
                <w:rFonts w:ascii="Times New Roman" w:hAnsi="Times New Roman" w:cs="Times New Roman"/>
                <w:lang w:val="es-ES"/>
              </w:rPr>
              <w:instrText>ADDIN CSL_CITATION {"citationItems":[{"id":"ITEM-1","itemData":{"author":[{"dropping-particle":"","family":"Chinese Center for Disease Control and Prevention","given":"","non-dropping-particle":"","parse-names":false,"suffix":""}],"container-title":"China J Epidemiol","id":"ITEM-1","issue":"2","issued":{"date-parts":[["2020"]]},"page":"141-51","title":"The epidemiological characteristics of an outbreak of 2019 novel coronavirus diseases (COVID-19) in China","type":"article-journal","volume":"41"},"uris":["http://www.mendeley.com/documents/?uuid=758f3e5e-f7f6-44df-bcf4-8310b93495a8"]}],"mendeley":{"formattedCitation":"(8)","plainTextFormattedCitation":"(8)","previouslyFormattedCitation":"(8)"},"properties":{"noteIndex":0},"schema":"https://github.com/citation-style-language/schema/raw/master/csl-citation.json"}</w:instrText>
            </w:r>
            <w:r w:rsidRPr="00F23546">
              <w:rPr>
                <w:rFonts w:ascii="Times New Roman" w:hAnsi="Times New Roman" w:cs="Times New Roman"/>
                <w:lang w:val="es-ES"/>
              </w:rPr>
              <w:fldChar w:fldCharType="separate"/>
            </w:r>
            <w:r w:rsidR="0089382F" w:rsidRPr="0089382F">
              <w:rPr>
                <w:rFonts w:ascii="Times New Roman" w:hAnsi="Times New Roman" w:cs="Times New Roman"/>
                <w:noProof/>
                <w:lang w:val="es-ES"/>
              </w:rPr>
              <w:t>(8)</w:t>
            </w:r>
            <w:r w:rsidRPr="00F23546">
              <w:rPr>
                <w:rFonts w:ascii="Times New Roman" w:hAnsi="Times New Roman" w:cs="Times New Roman"/>
                <w:lang w:val="es-ES"/>
              </w:rPr>
              <w:fldChar w:fldCharType="end"/>
            </w:r>
          </w:p>
        </w:tc>
      </w:tr>
    </w:tbl>
    <w:p w14:paraId="0D10B696" w14:textId="77777777" w:rsidR="00630244" w:rsidRPr="00691CC1" w:rsidRDefault="00630244" w:rsidP="00242686">
      <w:pPr>
        <w:spacing w:after="0" w:line="240" w:lineRule="auto"/>
        <w:jc w:val="both"/>
        <w:rPr>
          <w:rFonts w:ascii="Times New Roman" w:hAnsi="Times New Roman" w:cs="Times New Roman"/>
        </w:rPr>
      </w:pPr>
    </w:p>
    <w:p w14:paraId="39F9BF67" w14:textId="78CAF8E4" w:rsidR="00363136" w:rsidRPr="00D85482" w:rsidRDefault="0097735C" w:rsidP="00242686">
      <w:pPr>
        <w:spacing w:after="0" w:line="240" w:lineRule="auto"/>
        <w:jc w:val="both"/>
        <w:rPr>
          <w:rFonts w:ascii="Times New Roman" w:hAnsi="Times New Roman" w:cs="Times New Roman"/>
          <w:b/>
          <w:bCs/>
          <w:lang w:val="es-ES"/>
        </w:rPr>
      </w:pPr>
      <w:r w:rsidRPr="00D85482">
        <w:rPr>
          <w:rFonts w:ascii="Times New Roman" w:hAnsi="Times New Roman" w:cs="Times New Roman"/>
          <w:b/>
          <w:bCs/>
          <w:lang w:val="es-ES"/>
        </w:rPr>
        <w:t>Resultados</w:t>
      </w:r>
    </w:p>
    <w:p w14:paraId="4680A0E4" w14:textId="77777777" w:rsidR="00363136" w:rsidRPr="00D85482" w:rsidRDefault="00363136" w:rsidP="00242686">
      <w:pPr>
        <w:spacing w:after="0" w:line="240" w:lineRule="auto"/>
        <w:jc w:val="both"/>
        <w:rPr>
          <w:rFonts w:ascii="Times New Roman" w:hAnsi="Times New Roman" w:cs="Times New Roman"/>
          <w:lang w:val="es-ES"/>
        </w:rPr>
      </w:pPr>
    </w:p>
    <w:p w14:paraId="3304A74B" w14:textId="7D74EE70" w:rsidR="0097735C" w:rsidRPr="00D85482" w:rsidRDefault="0097735C" w:rsidP="0097735C">
      <w:pPr>
        <w:spacing w:after="0" w:line="240" w:lineRule="auto"/>
        <w:jc w:val="both"/>
        <w:rPr>
          <w:rFonts w:ascii="Times New Roman" w:hAnsi="Times New Roman" w:cs="Times New Roman"/>
          <w:lang w:val="es-ES"/>
        </w:rPr>
      </w:pPr>
      <w:r w:rsidRPr="00D85482">
        <w:rPr>
          <w:rFonts w:ascii="Times New Roman" w:hAnsi="Times New Roman" w:cs="Times New Roman"/>
          <w:lang w:val="es-ES"/>
        </w:rPr>
        <w:t xml:space="preserve">Tabla </w:t>
      </w:r>
      <w:r w:rsidR="004343E7" w:rsidRPr="00D85482">
        <w:rPr>
          <w:rFonts w:ascii="Times New Roman" w:hAnsi="Times New Roman" w:cs="Times New Roman"/>
          <w:lang w:val="es-ES"/>
        </w:rPr>
        <w:t>1</w:t>
      </w:r>
      <w:r w:rsidRPr="00D85482">
        <w:rPr>
          <w:rFonts w:ascii="Times New Roman" w:hAnsi="Times New Roman" w:cs="Times New Roman"/>
          <w:lang w:val="es-ES"/>
        </w:rPr>
        <w:t>. Número probable de infectados al día 300 de epidemia por infección por COVID-19 (sin establecer medidas de control</w:t>
      </w:r>
      <w:r w:rsidRPr="00B362E6">
        <w:rPr>
          <w:rFonts w:ascii="Times New Roman" w:hAnsi="Times New Roman" w:cs="Times New Roman"/>
          <w:lang w:val="es-ES"/>
        </w:rPr>
        <w:t xml:space="preserve">). </w:t>
      </w:r>
      <w:r w:rsidR="00021CC0">
        <w:rPr>
          <w:rFonts w:ascii="Times New Roman" w:hAnsi="Times New Roman" w:cs="Times New Roman"/>
          <w:lang w:val="es-ES"/>
        </w:rPr>
        <w:t>Montería</w:t>
      </w:r>
      <w:r w:rsidRPr="00B362E6">
        <w:rPr>
          <w:rFonts w:ascii="Times New Roman" w:hAnsi="Times New Roman" w:cs="Times New Roman"/>
          <w:lang w:val="es-ES"/>
        </w:rPr>
        <w:t>,</w:t>
      </w:r>
      <w:r w:rsidRPr="00D85482">
        <w:rPr>
          <w:rFonts w:ascii="Times New Roman" w:hAnsi="Times New Roman" w:cs="Times New Roman"/>
          <w:lang w:val="es-ES"/>
        </w:rPr>
        <w:t xml:space="preserve"> 2020</w:t>
      </w:r>
    </w:p>
    <w:p w14:paraId="5492BBDD" w14:textId="77777777" w:rsidR="0097735C" w:rsidRPr="00D85482" w:rsidRDefault="0097735C" w:rsidP="0097735C">
      <w:pPr>
        <w:spacing w:after="0" w:line="240" w:lineRule="auto"/>
        <w:jc w:val="both"/>
        <w:rPr>
          <w:rFonts w:ascii="Times New Roman" w:hAnsi="Times New Roman" w:cs="Times New Roman"/>
          <w:lang w:val="es-ES"/>
        </w:rPr>
      </w:pPr>
    </w:p>
    <w:tbl>
      <w:tblPr>
        <w:tblW w:w="9067" w:type="dxa"/>
        <w:jc w:val="center"/>
        <w:tblLayout w:type="fixed"/>
        <w:tblCellMar>
          <w:left w:w="70" w:type="dxa"/>
          <w:right w:w="70" w:type="dxa"/>
        </w:tblCellMar>
        <w:tblLook w:val="04A0" w:firstRow="1" w:lastRow="0" w:firstColumn="1" w:lastColumn="0" w:noHBand="0" w:noVBand="1"/>
      </w:tblPr>
      <w:tblGrid>
        <w:gridCol w:w="2972"/>
        <w:gridCol w:w="2977"/>
        <w:gridCol w:w="3118"/>
      </w:tblGrid>
      <w:tr w:rsidR="0097735C" w:rsidRPr="00D85482" w14:paraId="13103534" w14:textId="46D572AF" w:rsidTr="008619DF">
        <w:trPr>
          <w:trHeight w:val="265"/>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E0267" w14:textId="5AC3E7AD" w:rsidR="0097735C" w:rsidRPr="00D85482" w:rsidRDefault="00D85482" w:rsidP="00487FCB">
            <w:pPr>
              <w:spacing w:after="0" w:line="240" w:lineRule="auto"/>
              <w:jc w:val="both"/>
              <w:rPr>
                <w:rFonts w:ascii="Times New Roman" w:eastAsia="Times New Roman" w:hAnsi="Times New Roman" w:cs="Times New Roman"/>
                <w:b/>
                <w:bCs/>
                <w:color w:val="000000"/>
                <w:sz w:val="20"/>
                <w:szCs w:val="20"/>
                <w:lang w:val="es-ES" w:eastAsia="es-CO"/>
              </w:rPr>
            </w:pPr>
            <w:r>
              <w:rPr>
                <w:rFonts w:ascii="Times New Roman" w:eastAsia="Times New Roman" w:hAnsi="Times New Roman" w:cs="Times New Roman"/>
                <w:b/>
                <w:bCs/>
                <w:color w:val="000000"/>
                <w:sz w:val="20"/>
                <w:szCs w:val="20"/>
                <w:lang w:val="es-ES" w:eastAsia="es-CO"/>
              </w:rPr>
              <w:t>Resultado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1EED93A" w14:textId="5F47BE23" w:rsidR="0097735C" w:rsidRPr="00D85482" w:rsidRDefault="004343E7" w:rsidP="00487FCB">
            <w:pPr>
              <w:spacing w:after="0" w:line="240" w:lineRule="auto"/>
              <w:jc w:val="both"/>
              <w:rPr>
                <w:rFonts w:ascii="Times New Roman" w:eastAsia="Times New Roman" w:hAnsi="Times New Roman" w:cs="Times New Roman"/>
                <w:b/>
                <w:bCs/>
                <w:color w:val="000000"/>
                <w:sz w:val="20"/>
                <w:szCs w:val="20"/>
                <w:lang w:val="es-ES" w:eastAsia="es-CO"/>
              </w:rPr>
            </w:pPr>
            <w:r w:rsidRPr="00D85482">
              <w:rPr>
                <w:rFonts w:ascii="Times New Roman" w:eastAsia="Times New Roman" w:hAnsi="Times New Roman" w:cs="Times New Roman"/>
                <w:b/>
                <w:bCs/>
                <w:color w:val="000000"/>
                <w:sz w:val="20"/>
                <w:szCs w:val="20"/>
                <w:lang w:val="es-ES" w:eastAsia="es-CO"/>
              </w:rPr>
              <w:t>N</w:t>
            </w:r>
            <w:r w:rsidR="0097735C" w:rsidRPr="00D85482">
              <w:rPr>
                <w:rFonts w:ascii="Times New Roman" w:eastAsia="Times New Roman" w:hAnsi="Times New Roman" w:cs="Times New Roman"/>
                <w:b/>
                <w:bCs/>
                <w:color w:val="000000"/>
                <w:sz w:val="20"/>
                <w:szCs w:val="20"/>
                <w:lang w:val="es-ES" w:eastAsia="es-CO"/>
              </w:rPr>
              <w:t>o hacer nada</w:t>
            </w:r>
            <w:r w:rsidR="00D85482">
              <w:rPr>
                <w:rFonts w:ascii="Times New Roman" w:eastAsia="Times New Roman" w:hAnsi="Times New Roman" w:cs="Times New Roman"/>
                <w:b/>
                <w:bCs/>
                <w:color w:val="000000"/>
                <w:sz w:val="20"/>
                <w:szCs w:val="20"/>
                <w:lang w:val="es-ES" w:eastAsia="es-CO"/>
              </w:rPr>
              <w:t xml:space="preserve"> (R: 2,28)</w:t>
            </w:r>
          </w:p>
        </w:tc>
        <w:tc>
          <w:tcPr>
            <w:tcW w:w="3118" w:type="dxa"/>
            <w:tcBorders>
              <w:top w:val="single" w:sz="4" w:space="0" w:color="auto"/>
              <w:left w:val="nil"/>
              <w:bottom w:val="single" w:sz="4" w:space="0" w:color="auto"/>
              <w:right w:val="single" w:sz="4" w:space="0" w:color="auto"/>
            </w:tcBorders>
          </w:tcPr>
          <w:p w14:paraId="059D7ED7" w14:textId="611C2EF1" w:rsidR="0097735C" w:rsidRPr="00D85482" w:rsidRDefault="004343E7" w:rsidP="00487FCB">
            <w:pPr>
              <w:spacing w:after="0" w:line="240" w:lineRule="auto"/>
              <w:jc w:val="both"/>
              <w:rPr>
                <w:rFonts w:ascii="Times New Roman" w:eastAsia="Times New Roman" w:hAnsi="Times New Roman" w:cs="Times New Roman"/>
                <w:b/>
                <w:bCs/>
                <w:color w:val="000000"/>
                <w:sz w:val="20"/>
                <w:szCs w:val="20"/>
                <w:lang w:val="es-ES" w:eastAsia="es-CO"/>
              </w:rPr>
            </w:pPr>
            <w:r w:rsidRPr="00D85482">
              <w:rPr>
                <w:rFonts w:ascii="Times New Roman" w:eastAsia="Times New Roman" w:hAnsi="Times New Roman" w:cs="Times New Roman"/>
                <w:b/>
                <w:bCs/>
                <w:color w:val="000000"/>
                <w:sz w:val="20"/>
                <w:szCs w:val="20"/>
                <w:lang w:val="es-ES" w:eastAsia="es-CO"/>
              </w:rPr>
              <w:t>C</w:t>
            </w:r>
            <w:r w:rsidR="0097735C" w:rsidRPr="00D85482">
              <w:rPr>
                <w:rFonts w:ascii="Times New Roman" w:eastAsia="Times New Roman" w:hAnsi="Times New Roman" w:cs="Times New Roman"/>
                <w:b/>
                <w:bCs/>
                <w:color w:val="000000"/>
                <w:sz w:val="20"/>
                <w:szCs w:val="20"/>
                <w:lang w:val="es-ES" w:eastAsia="es-CO"/>
              </w:rPr>
              <w:t>uarentena</w:t>
            </w:r>
            <w:r w:rsidR="00D85482">
              <w:rPr>
                <w:rFonts w:ascii="Times New Roman" w:eastAsia="Times New Roman" w:hAnsi="Times New Roman" w:cs="Times New Roman"/>
                <w:b/>
                <w:bCs/>
                <w:color w:val="000000"/>
                <w:sz w:val="20"/>
                <w:szCs w:val="20"/>
                <w:lang w:val="es-ES" w:eastAsia="es-CO"/>
              </w:rPr>
              <w:t xml:space="preserve"> </w:t>
            </w:r>
            <w:r w:rsidR="00D85482" w:rsidRPr="00D85482">
              <w:rPr>
                <w:rFonts w:ascii="Times New Roman" w:eastAsia="Times New Roman" w:hAnsi="Times New Roman" w:cs="Times New Roman"/>
                <w:b/>
                <w:bCs/>
                <w:color w:val="000000"/>
                <w:sz w:val="20"/>
                <w:szCs w:val="20"/>
                <w:lang w:val="es-ES" w:eastAsia="es-CO"/>
              </w:rPr>
              <w:t>25 de marzo y el 26 de abril</w:t>
            </w:r>
            <w:r w:rsidR="00D85482">
              <w:rPr>
                <w:rFonts w:ascii="Times New Roman" w:eastAsia="Times New Roman" w:hAnsi="Times New Roman" w:cs="Times New Roman"/>
                <w:b/>
                <w:bCs/>
                <w:color w:val="000000"/>
                <w:sz w:val="20"/>
                <w:szCs w:val="20"/>
                <w:lang w:val="es-ES" w:eastAsia="es-CO"/>
              </w:rPr>
              <w:t xml:space="preserve"> (R: 1,2)</w:t>
            </w:r>
          </w:p>
        </w:tc>
      </w:tr>
      <w:tr w:rsidR="0097735C" w:rsidRPr="00D85482" w14:paraId="48936CA2" w14:textId="77777777" w:rsidTr="008619DF">
        <w:trPr>
          <w:trHeight w:val="265"/>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5395B" w14:textId="4C610AE4" w:rsidR="0097735C" w:rsidRPr="00D85482" w:rsidRDefault="0097735C" w:rsidP="00B91646">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Fecha del pico de casos</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651613A0" w14:textId="36A6A9F1" w:rsidR="0097735C" w:rsidRPr="00926CE5" w:rsidRDefault="002C1EA9"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Mayo 10 de 2020</w:t>
            </w:r>
          </w:p>
        </w:tc>
        <w:tc>
          <w:tcPr>
            <w:tcW w:w="3118" w:type="dxa"/>
            <w:tcBorders>
              <w:top w:val="single" w:sz="4" w:space="0" w:color="auto"/>
              <w:left w:val="nil"/>
              <w:bottom w:val="single" w:sz="4" w:space="0" w:color="auto"/>
              <w:right w:val="single" w:sz="4" w:space="0" w:color="auto"/>
            </w:tcBorders>
          </w:tcPr>
          <w:p w14:paraId="1AFBCA7A" w14:textId="22E7BE3B" w:rsidR="0097735C" w:rsidRPr="00926CE5" w:rsidRDefault="002C1EA9"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Mayo 31 de 2020</w:t>
            </w:r>
          </w:p>
        </w:tc>
      </w:tr>
      <w:tr w:rsidR="0097735C" w:rsidRPr="00D85482" w14:paraId="6A402741" w14:textId="77777777" w:rsidTr="008619DF">
        <w:trPr>
          <w:trHeight w:val="265"/>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BD9DC" w14:textId="7C6C4CC2" w:rsidR="0097735C" w:rsidRPr="00D85482" w:rsidRDefault="0097735C" w:rsidP="00B91646">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 xml:space="preserve">Casos sintomáticos en </w:t>
            </w:r>
            <w:r w:rsidR="00D75747">
              <w:rPr>
                <w:rFonts w:ascii="Times New Roman" w:eastAsia="Times New Roman" w:hAnsi="Times New Roman" w:cs="Times New Roman"/>
                <w:color w:val="000000"/>
                <w:sz w:val="20"/>
                <w:szCs w:val="20"/>
                <w:lang w:val="es-ES" w:eastAsia="es-CO"/>
              </w:rPr>
              <w:t xml:space="preserve">la </w:t>
            </w:r>
            <w:r w:rsidRPr="00D85482">
              <w:rPr>
                <w:rFonts w:ascii="Times New Roman" w:eastAsia="Times New Roman" w:hAnsi="Times New Roman" w:cs="Times New Roman"/>
                <w:color w:val="000000"/>
                <w:sz w:val="20"/>
                <w:szCs w:val="20"/>
                <w:lang w:val="es-ES" w:eastAsia="es-CO"/>
              </w:rPr>
              <w:t>semana del pico</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6A1C09D" w14:textId="42FC9DAE" w:rsidR="0097735C" w:rsidRPr="00926CE5" w:rsidRDefault="002C1EA9"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63.605</w:t>
            </w:r>
          </w:p>
        </w:tc>
        <w:tc>
          <w:tcPr>
            <w:tcW w:w="3118" w:type="dxa"/>
            <w:tcBorders>
              <w:top w:val="single" w:sz="4" w:space="0" w:color="auto"/>
              <w:left w:val="nil"/>
              <w:bottom w:val="single" w:sz="4" w:space="0" w:color="auto"/>
              <w:right w:val="single" w:sz="4" w:space="0" w:color="auto"/>
            </w:tcBorders>
          </w:tcPr>
          <w:p w14:paraId="7ACC4074" w14:textId="77777777" w:rsidR="002C1EA9" w:rsidRDefault="002C1EA9" w:rsidP="006536EF">
            <w:pPr>
              <w:spacing w:after="0" w:line="240" w:lineRule="auto"/>
              <w:jc w:val="center"/>
              <w:rPr>
                <w:rFonts w:ascii="Times New Roman" w:eastAsia="Times New Roman" w:hAnsi="Times New Roman" w:cs="Times New Roman"/>
                <w:color w:val="000000"/>
                <w:sz w:val="20"/>
                <w:szCs w:val="20"/>
                <w:lang w:val="es-ES" w:eastAsia="es-CO"/>
              </w:rPr>
            </w:pPr>
          </w:p>
          <w:p w14:paraId="76670BE4" w14:textId="7039F72C" w:rsidR="0097735C" w:rsidRPr="00926CE5" w:rsidRDefault="002C1EA9"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61.424</w:t>
            </w:r>
          </w:p>
        </w:tc>
      </w:tr>
      <w:tr w:rsidR="0097735C" w:rsidRPr="00D85482" w14:paraId="7E363783" w14:textId="77777777" w:rsidTr="008619DF">
        <w:trPr>
          <w:trHeight w:val="265"/>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E4CE8" w14:textId="0272E7E1" w:rsidR="0097735C" w:rsidRPr="00D85482" w:rsidRDefault="0097735C" w:rsidP="00B91646">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Camas de UCI necesarias en el pico</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1C59260B" w14:textId="61252616" w:rsidR="0097735C" w:rsidRPr="00926CE5" w:rsidRDefault="00ED3C2E"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4.3</w:t>
            </w:r>
            <w:r w:rsidR="00857E23">
              <w:rPr>
                <w:rFonts w:ascii="Times New Roman" w:eastAsia="Times New Roman" w:hAnsi="Times New Roman" w:cs="Times New Roman"/>
                <w:color w:val="000000"/>
                <w:sz w:val="20"/>
                <w:szCs w:val="20"/>
                <w:lang w:val="es-ES" w:eastAsia="es-CO"/>
              </w:rPr>
              <w:t>60</w:t>
            </w:r>
          </w:p>
        </w:tc>
        <w:tc>
          <w:tcPr>
            <w:tcW w:w="3118" w:type="dxa"/>
            <w:tcBorders>
              <w:top w:val="single" w:sz="4" w:space="0" w:color="auto"/>
              <w:left w:val="nil"/>
              <w:bottom w:val="single" w:sz="4" w:space="0" w:color="auto"/>
              <w:right w:val="single" w:sz="4" w:space="0" w:color="auto"/>
            </w:tcBorders>
          </w:tcPr>
          <w:p w14:paraId="18D84555" w14:textId="77777777" w:rsidR="00ED3C2E" w:rsidRDefault="00ED3C2E" w:rsidP="006536EF">
            <w:pPr>
              <w:spacing w:after="0" w:line="240" w:lineRule="auto"/>
              <w:jc w:val="center"/>
              <w:rPr>
                <w:rFonts w:ascii="Times New Roman" w:eastAsia="Times New Roman" w:hAnsi="Times New Roman" w:cs="Times New Roman"/>
                <w:color w:val="000000"/>
                <w:sz w:val="20"/>
                <w:szCs w:val="20"/>
                <w:lang w:val="es-ES" w:eastAsia="es-CO"/>
              </w:rPr>
            </w:pPr>
          </w:p>
          <w:p w14:paraId="23152B98" w14:textId="28FC451A" w:rsidR="0097735C" w:rsidRPr="00926CE5" w:rsidRDefault="00ED3C2E"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4.</w:t>
            </w:r>
            <w:r w:rsidR="00180483">
              <w:rPr>
                <w:rFonts w:ascii="Times New Roman" w:eastAsia="Times New Roman" w:hAnsi="Times New Roman" w:cs="Times New Roman"/>
                <w:color w:val="000000"/>
                <w:sz w:val="20"/>
                <w:szCs w:val="20"/>
                <w:lang w:val="es-ES" w:eastAsia="es-CO"/>
              </w:rPr>
              <w:t>207</w:t>
            </w:r>
          </w:p>
        </w:tc>
      </w:tr>
      <w:tr w:rsidR="0097735C" w:rsidRPr="00D85482" w14:paraId="218D8FA7" w14:textId="0617BABA" w:rsidTr="008619DF">
        <w:trPr>
          <w:trHeight w:val="431"/>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5C908" w14:textId="56ADE25A" w:rsidR="0097735C" w:rsidRPr="00D85482" w:rsidRDefault="00D85482" w:rsidP="00B91646">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Infecciones</w:t>
            </w:r>
            <w:r w:rsidR="0097735C" w:rsidRPr="00D85482">
              <w:rPr>
                <w:rFonts w:ascii="Times New Roman" w:eastAsia="Times New Roman" w:hAnsi="Times New Roman" w:cs="Times New Roman"/>
                <w:color w:val="000000"/>
                <w:sz w:val="20"/>
                <w:szCs w:val="20"/>
                <w:lang w:val="es-ES" w:eastAsia="es-CO"/>
              </w:rPr>
              <w:t xml:space="preserve"> totales</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778E1A22" w14:textId="68D05C0A" w:rsidR="0097735C" w:rsidRPr="00926CE5" w:rsidRDefault="00DF1FA9" w:rsidP="006536EF">
            <w:pPr>
              <w:jc w:val="center"/>
              <w:rPr>
                <w:rFonts w:ascii="Times New Roman" w:hAnsi="Times New Roman" w:cs="Times New Roman"/>
                <w:color w:val="000000"/>
                <w:sz w:val="20"/>
                <w:szCs w:val="20"/>
              </w:rPr>
            </w:pPr>
            <w:r w:rsidRPr="00DF1FA9">
              <w:rPr>
                <w:rFonts w:ascii="Times New Roman" w:hAnsi="Times New Roman" w:cs="Times New Roman"/>
                <w:color w:val="000000"/>
                <w:sz w:val="20"/>
                <w:szCs w:val="20"/>
              </w:rPr>
              <w:t>338</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766</w:t>
            </w:r>
            <w:r w:rsidR="002C1EA9">
              <w:rPr>
                <w:rFonts w:ascii="Times New Roman" w:hAnsi="Times New Roman" w:cs="Times New Roman"/>
                <w:color w:val="000000"/>
                <w:sz w:val="20"/>
                <w:szCs w:val="20"/>
              </w:rPr>
              <w:t xml:space="preserve"> </w:t>
            </w:r>
            <w:r>
              <w:rPr>
                <w:rFonts w:ascii="Times New Roman" w:hAnsi="Times New Roman" w:cs="Times New Roman"/>
                <w:color w:val="000000"/>
                <w:sz w:val="20"/>
                <w:szCs w:val="20"/>
              </w:rPr>
              <w:t>(IC95%:</w:t>
            </w:r>
            <w:r w:rsidRPr="00DF1FA9">
              <w:rPr>
                <w:rFonts w:ascii="Times New Roman" w:hAnsi="Times New Roman" w:cs="Times New Roman"/>
                <w:color w:val="000000"/>
                <w:sz w:val="20"/>
                <w:szCs w:val="20"/>
              </w:rPr>
              <w:t>320</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046</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353</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519</w:t>
            </w:r>
            <w:r>
              <w:rPr>
                <w:rFonts w:ascii="Times New Roman" w:hAnsi="Times New Roman" w:cs="Times New Roman"/>
                <w:color w:val="000000"/>
                <w:sz w:val="20"/>
                <w:szCs w:val="20"/>
              </w:rPr>
              <w:t>)</w:t>
            </w:r>
          </w:p>
        </w:tc>
        <w:tc>
          <w:tcPr>
            <w:tcW w:w="3118" w:type="dxa"/>
            <w:tcBorders>
              <w:top w:val="single" w:sz="4" w:space="0" w:color="auto"/>
              <w:left w:val="nil"/>
              <w:bottom w:val="single" w:sz="4" w:space="0" w:color="auto"/>
              <w:right w:val="single" w:sz="4" w:space="0" w:color="auto"/>
            </w:tcBorders>
          </w:tcPr>
          <w:p w14:paraId="57632306" w14:textId="1C67E971" w:rsidR="0097735C" w:rsidRPr="00926CE5" w:rsidRDefault="00DF1FA9" w:rsidP="006536EF">
            <w:pPr>
              <w:spacing w:after="0" w:line="240" w:lineRule="auto"/>
              <w:jc w:val="center"/>
              <w:rPr>
                <w:rFonts w:ascii="Times New Roman" w:hAnsi="Times New Roman" w:cs="Times New Roman"/>
                <w:color w:val="000000"/>
                <w:sz w:val="20"/>
                <w:szCs w:val="20"/>
              </w:rPr>
            </w:pPr>
            <w:r w:rsidRPr="00DF1FA9">
              <w:rPr>
                <w:rFonts w:ascii="Times New Roman" w:hAnsi="Times New Roman" w:cs="Times New Roman"/>
                <w:color w:val="000000"/>
                <w:sz w:val="20"/>
                <w:szCs w:val="20"/>
              </w:rPr>
              <w:t>338</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747</w:t>
            </w:r>
            <w:r w:rsidR="002C1EA9">
              <w:rPr>
                <w:rFonts w:ascii="Times New Roman" w:hAnsi="Times New Roman" w:cs="Times New Roman"/>
                <w:color w:val="000000"/>
                <w:sz w:val="20"/>
                <w:szCs w:val="20"/>
              </w:rPr>
              <w:t xml:space="preserve"> </w:t>
            </w:r>
            <w:r>
              <w:rPr>
                <w:rFonts w:ascii="Times New Roman" w:hAnsi="Times New Roman" w:cs="Times New Roman"/>
                <w:color w:val="000000"/>
                <w:sz w:val="20"/>
                <w:szCs w:val="20"/>
              </w:rPr>
              <w:t>(IC95%</w:t>
            </w:r>
            <w:r w:rsidRPr="00DF1FA9">
              <w:rPr>
                <w:rFonts w:ascii="Times New Roman" w:hAnsi="Times New Roman" w:cs="Times New Roman"/>
                <w:color w:val="000000"/>
                <w:sz w:val="20"/>
                <w:szCs w:val="20"/>
              </w:rPr>
              <w:t>320</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039</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353</w:t>
            </w:r>
            <w:r>
              <w:rPr>
                <w:rFonts w:ascii="Times New Roman" w:hAnsi="Times New Roman" w:cs="Times New Roman"/>
                <w:color w:val="000000"/>
                <w:sz w:val="20"/>
                <w:szCs w:val="20"/>
              </w:rPr>
              <w:t>.</w:t>
            </w:r>
            <w:r w:rsidRPr="00DF1FA9">
              <w:rPr>
                <w:rFonts w:ascii="Times New Roman" w:hAnsi="Times New Roman" w:cs="Times New Roman"/>
                <w:color w:val="000000"/>
                <w:sz w:val="20"/>
                <w:szCs w:val="20"/>
              </w:rPr>
              <w:t>487</w:t>
            </w:r>
            <w:r>
              <w:rPr>
                <w:rFonts w:ascii="Times New Roman" w:hAnsi="Times New Roman" w:cs="Times New Roman"/>
                <w:color w:val="000000"/>
                <w:sz w:val="20"/>
                <w:szCs w:val="20"/>
              </w:rPr>
              <w:t>)</w:t>
            </w:r>
          </w:p>
        </w:tc>
      </w:tr>
      <w:tr w:rsidR="00487FCB" w:rsidRPr="00D85482" w14:paraId="3BC5980E" w14:textId="11437287" w:rsidTr="008619DF">
        <w:trPr>
          <w:trHeight w:val="65"/>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ECCB28A" w14:textId="4D0325E8" w:rsidR="00487FCB" w:rsidRPr="00D85482" w:rsidRDefault="00487FCB" w:rsidP="00B91646">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Casos S</w:t>
            </w:r>
            <w:r w:rsidRPr="00D85482">
              <w:rPr>
                <w:rFonts w:ascii="Times New Roman" w:eastAsia="Times New Roman" w:hAnsi="Times New Roman" w:cs="Times New Roman"/>
                <w:color w:val="000000"/>
                <w:sz w:val="20"/>
                <w:szCs w:val="20"/>
                <w:lang w:val="es-ES" w:eastAsia="es-CO"/>
              </w:rPr>
              <w:t>intomáticos</w:t>
            </w:r>
          </w:p>
        </w:tc>
        <w:tc>
          <w:tcPr>
            <w:tcW w:w="2977" w:type="dxa"/>
            <w:tcBorders>
              <w:top w:val="nil"/>
              <w:left w:val="nil"/>
              <w:bottom w:val="single" w:sz="4" w:space="0" w:color="auto"/>
              <w:right w:val="single" w:sz="4" w:space="0" w:color="auto"/>
            </w:tcBorders>
            <w:shd w:val="clear" w:color="auto" w:fill="auto"/>
            <w:noWrap/>
            <w:vAlign w:val="bottom"/>
          </w:tcPr>
          <w:p w14:paraId="1DEA2CCE" w14:textId="4A6A9EFF" w:rsidR="00487FCB" w:rsidRPr="00926CE5" w:rsidRDefault="002C1EA9" w:rsidP="006536EF">
            <w:pPr>
              <w:jc w:val="center"/>
              <w:rPr>
                <w:rFonts w:ascii="Times New Roman" w:hAnsi="Times New Roman" w:cs="Times New Roman"/>
                <w:color w:val="000000"/>
                <w:sz w:val="20"/>
                <w:szCs w:val="20"/>
              </w:rPr>
            </w:pPr>
            <w:r>
              <w:rPr>
                <w:rFonts w:ascii="Times New Roman" w:hAnsi="Times New Roman" w:cs="Times New Roman"/>
                <w:color w:val="000000"/>
                <w:sz w:val="20"/>
                <w:szCs w:val="20"/>
              </w:rPr>
              <w:t>301.169 (IC95%:284.526-</w:t>
            </w:r>
            <w:r w:rsidR="008619DF">
              <w:rPr>
                <w:rFonts w:ascii="Times New Roman" w:hAnsi="Times New Roman" w:cs="Times New Roman"/>
                <w:color w:val="000000"/>
                <w:sz w:val="20"/>
                <w:szCs w:val="20"/>
              </w:rPr>
              <w:t>314.285</w:t>
            </w:r>
            <w:r>
              <w:rPr>
                <w:rFonts w:ascii="Times New Roman" w:hAnsi="Times New Roman" w:cs="Times New Roman"/>
                <w:color w:val="000000"/>
                <w:sz w:val="20"/>
                <w:szCs w:val="20"/>
              </w:rPr>
              <w:t>)</w:t>
            </w:r>
          </w:p>
        </w:tc>
        <w:tc>
          <w:tcPr>
            <w:tcW w:w="3118" w:type="dxa"/>
            <w:tcBorders>
              <w:top w:val="nil"/>
              <w:left w:val="nil"/>
              <w:bottom w:val="single" w:sz="4" w:space="0" w:color="auto"/>
              <w:right w:val="single" w:sz="4" w:space="0" w:color="auto"/>
            </w:tcBorders>
            <w:vAlign w:val="bottom"/>
          </w:tcPr>
          <w:p w14:paraId="638D543F" w14:textId="4577B3DD" w:rsidR="00487FCB" w:rsidRPr="00926CE5" w:rsidRDefault="002C1EA9" w:rsidP="006536E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301.152 (IC95%:284.520-</w:t>
            </w:r>
            <w:r w:rsidR="008619DF">
              <w:rPr>
                <w:rFonts w:ascii="Times New Roman" w:hAnsi="Times New Roman" w:cs="Times New Roman"/>
                <w:color w:val="000000"/>
                <w:sz w:val="20"/>
                <w:szCs w:val="20"/>
              </w:rPr>
              <w:t>314.256</w:t>
            </w:r>
            <w:r>
              <w:rPr>
                <w:rFonts w:ascii="Times New Roman" w:hAnsi="Times New Roman" w:cs="Times New Roman"/>
                <w:color w:val="000000"/>
                <w:sz w:val="20"/>
                <w:szCs w:val="20"/>
              </w:rPr>
              <w:t>)</w:t>
            </w:r>
          </w:p>
        </w:tc>
      </w:tr>
      <w:tr w:rsidR="00487FCB" w:rsidRPr="00D85482" w14:paraId="35D88223" w14:textId="2AB902A4" w:rsidTr="008619DF">
        <w:trPr>
          <w:trHeight w:val="175"/>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88D0BFB" w14:textId="77777777" w:rsidR="00487FCB" w:rsidRPr="00D85482" w:rsidRDefault="00487FCB" w:rsidP="00B91646">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Severos (Hospitalización)</w:t>
            </w:r>
          </w:p>
        </w:tc>
        <w:tc>
          <w:tcPr>
            <w:tcW w:w="2977" w:type="dxa"/>
            <w:tcBorders>
              <w:top w:val="nil"/>
              <w:left w:val="nil"/>
              <w:bottom w:val="single" w:sz="4" w:space="0" w:color="auto"/>
              <w:right w:val="single" w:sz="4" w:space="0" w:color="auto"/>
            </w:tcBorders>
            <w:shd w:val="clear" w:color="auto" w:fill="auto"/>
            <w:noWrap/>
            <w:vAlign w:val="bottom"/>
          </w:tcPr>
          <w:p w14:paraId="16116EE8" w14:textId="7244486A" w:rsidR="00487FCB" w:rsidRPr="00926CE5" w:rsidRDefault="008619DF" w:rsidP="006536EF">
            <w:pPr>
              <w:spacing w:after="0" w:line="240" w:lineRule="auto"/>
              <w:jc w:val="center"/>
              <w:rPr>
                <w:rFonts w:ascii="Times New Roman" w:hAnsi="Times New Roman" w:cs="Times New Roman"/>
                <w:sz w:val="20"/>
                <w:szCs w:val="20"/>
                <w:lang w:val="es-ES"/>
              </w:rPr>
            </w:pPr>
            <w:r>
              <w:rPr>
                <w:rFonts w:ascii="Times New Roman" w:hAnsi="Times New Roman" w:cs="Times New Roman"/>
                <w:color w:val="000000"/>
                <w:sz w:val="20"/>
                <w:szCs w:val="20"/>
              </w:rPr>
              <w:t xml:space="preserve">41.824 </w:t>
            </w:r>
            <w:r w:rsidR="002C1EA9">
              <w:rPr>
                <w:rFonts w:ascii="Times New Roman" w:hAnsi="Times New Roman" w:cs="Times New Roman"/>
                <w:color w:val="000000"/>
                <w:sz w:val="20"/>
                <w:szCs w:val="20"/>
              </w:rPr>
              <w:t>(IC95%:</w:t>
            </w:r>
            <w:r>
              <w:rPr>
                <w:rFonts w:ascii="Times New Roman" w:hAnsi="Times New Roman" w:cs="Times New Roman"/>
                <w:color w:val="000000"/>
                <w:sz w:val="20"/>
                <w:szCs w:val="20"/>
              </w:rPr>
              <w:t>39.513</w:t>
            </w:r>
            <w:r w:rsidR="002C1EA9">
              <w:rPr>
                <w:rFonts w:ascii="Times New Roman" w:hAnsi="Times New Roman" w:cs="Times New Roman"/>
                <w:color w:val="000000"/>
                <w:sz w:val="20"/>
                <w:szCs w:val="20"/>
              </w:rPr>
              <w:t>-</w:t>
            </w:r>
            <w:r>
              <w:rPr>
                <w:rFonts w:ascii="Times New Roman" w:hAnsi="Times New Roman" w:cs="Times New Roman"/>
                <w:color w:val="000000"/>
                <w:sz w:val="20"/>
                <w:szCs w:val="20"/>
              </w:rPr>
              <w:t>43.645</w:t>
            </w:r>
            <w:r w:rsidR="002C1EA9">
              <w:rPr>
                <w:rFonts w:ascii="Times New Roman" w:hAnsi="Times New Roman" w:cs="Times New Roman"/>
                <w:color w:val="000000"/>
                <w:sz w:val="20"/>
                <w:szCs w:val="20"/>
              </w:rPr>
              <w:t>)</w:t>
            </w:r>
          </w:p>
        </w:tc>
        <w:tc>
          <w:tcPr>
            <w:tcW w:w="3118" w:type="dxa"/>
            <w:tcBorders>
              <w:top w:val="nil"/>
              <w:left w:val="nil"/>
              <w:bottom w:val="single" w:sz="4" w:space="0" w:color="auto"/>
              <w:right w:val="single" w:sz="4" w:space="0" w:color="auto"/>
            </w:tcBorders>
            <w:vAlign w:val="bottom"/>
          </w:tcPr>
          <w:p w14:paraId="16A72253" w14:textId="40319B6F" w:rsidR="00487FCB" w:rsidRPr="00926CE5" w:rsidRDefault="008619DF" w:rsidP="006536E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41.822 </w:t>
            </w:r>
            <w:r w:rsidR="002C1EA9">
              <w:rPr>
                <w:rFonts w:ascii="Times New Roman" w:hAnsi="Times New Roman" w:cs="Times New Roman"/>
                <w:color w:val="000000"/>
                <w:sz w:val="20"/>
                <w:szCs w:val="20"/>
              </w:rPr>
              <w:t>(IC95%:</w:t>
            </w:r>
            <w:r>
              <w:rPr>
                <w:rFonts w:ascii="Times New Roman" w:hAnsi="Times New Roman" w:cs="Times New Roman"/>
                <w:color w:val="000000"/>
                <w:sz w:val="20"/>
                <w:szCs w:val="20"/>
              </w:rPr>
              <w:t>39.512</w:t>
            </w:r>
            <w:r w:rsidR="002C1EA9">
              <w:rPr>
                <w:rFonts w:ascii="Times New Roman" w:hAnsi="Times New Roman" w:cs="Times New Roman"/>
                <w:color w:val="000000"/>
                <w:sz w:val="20"/>
                <w:szCs w:val="20"/>
              </w:rPr>
              <w:t>-</w:t>
            </w:r>
            <w:r>
              <w:rPr>
                <w:rFonts w:ascii="Times New Roman" w:hAnsi="Times New Roman" w:cs="Times New Roman"/>
                <w:color w:val="000000"/>
                <w:sz w:val="20"/>
                <w:szCs w:val="20"/>
              </w:rPr>
              <w:t>43.641</w:t>
            </w:r>
            <w:r w:rsidR="002C1EA9">
              <w:rPr>
                <w:rFonts w:ascii="Times New Roman" w:hAnsi="Times New Roman" w:cs="Times New Roman"/>
                <w:color w:val="000000"/>
                <w:sz w:val="20"/>
                <w:szCs w:val="20"/>
              </w:rPr>
              <w:t>)</w:t>
            </w:r>
          </w:p>
        </w:tc>
      </w:tr>
      <w:tr w:rsidR="00487FCB" w:rsidRPr="00D85482" w14:paraId="0922278C" w14:textId="24DC8E57" w:rsidTr="008619DF">
        <w:trPr>
          <w:trHeight w:val="184"/>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559F9" w14:textId="045BFCA5" w:rsidR="00487FCB" w:rsidRPr="00D85482" w:rsidRDefault="00487FCB" w:rsidP="00B91646">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Críticos (UCI)</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E597674" w14:textId="4E50F134" w:rsidR="00487FCB" w:rsidRPr="00926CE5" w:rsidRDefault="002C1EA9" w:rsidP="006536EF">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hAnsi="Times New Roman" w:cs="Times New Roman"/>
                <w:color w:val="000000"/>
                <w:sz w:val="20"/>
                <w:szCs w:val="20"/>
              </w:rPr>
              <w:t>14.152 (IC95%:13.370-14.768)</w:t>
            </w:r>
          </w:p>
        </w:tc>
        <w:tc>
          <w:tcPr>
            <w:tcW w:w="3118" w:type="dxa"/>
            <w:tcBorders>
              <w:top w:val="single" w:sz="4" w:space="0" w:color="auto"/>
              <w:left w:val="nil"/>
              <w:bottom w:val="single" w:sz="4" w:space="0" w:color="auto"/>
              <w:right w:val="single" w:sz="4" w:space="0" w:color="auto"/>
            </w:tcBorders>
            <w:vAlign w:val="bottom"/>
          </w:tcPr>
          <w:p w14:paraId="3C4D5E52" w14:textId="6616651D" w:rsidR="00487FCB" w:rsidRPr="00926CE5" w:rsidRDefault="002C1EA9" w:rsidP="006536E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14.151 (IC95%:13.369-14.766)</w:t>
            </w:r>
          </w:p>
        </w:tc>
      </w:tr>
      <w:tr w:rsidR="00487FCB" w:rsidRPr="00D85482" w14:paraId="2AF98A5B" w14:textId="7F284AE6" w:rsidTr="008619DF">
        <w:trPr>
          <w:trHeight w:val="65"/>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7E53CC72" w14:textId="57F7FF1C" w:rsidR="00487FCB" w:rsidRPr="00D85482" w:rsidRDefault="00487FCB" w:rsidP="00B91646">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Muertes</w:t>
            </w:r>
          </w:p>
        </w:tc>
        <w:tc>
          <w:tcPr>
            <w:tcW w:w="2977" w:type="dxa"/>
            <w:tcBorders>
              <w:top w:val="nil"/>
              <w:left w:val="nil"/>
              <w:bottom w:val="single" w:sz="4" w:space="0" w:color="auto"/>
              <w:right w:val="single" w:sz="4" w:space="0" w:color="auto"/>
            </w:tcBorders>
            <w:shd w:val="clear" w:color="auto" w:fill="auto"/>
            <w:noWrap/>
            <w:vAlign w:val="bottom"/>
          </w:tcPr>
          <w:p w14:paraId="6FD72028" w14:textId="02F77ECC" w:rsidR="00487FCB" w:rsidRPr="00926CE5" w:rsidRDefault="00DF1FA9" w:rsidP="006536EF">
            <w:pPr>
              <w:keepNext/>
              <w:spacing w:after="0" w:line="240" w:lineRule="auto"/>
              <w:jc w:val="center"/>
              <w:rPr>
                <w:rFonts w:ascii="Times New Roman" w:eastAsia="Times New Roman" w:hAnsi="Times New Roman" w:cs="Times New Roman"/>
                <w:color w:val="000000"/>
                <w:sz w:val="20"/>
                <w:szCs w:val="20"/>
                <w:lang w:val="es-ES" w:eastAsia="es-CO"/>
              </w:rPr>
            </w:pPr>
            <w:r w:rsidRPr="00DF1FA9">
              <w:rPr>
                <w:rFonts w:ascii="Times New Roman" w:eastAsia="Times New Roman" w:hAnsi="Times New Roman" w:cs="Times New Roman"/>
                <w:color w:val="000000"/>
                <w:sz w:val="20"/>
                <w:szCs w:val="20"/>
                <w:lang w:val="es-ES" w:eastAsia="es-CO"/>
              </w:rPr>
              <w:t>3</w:t>
            </w:r>
            <w:r>
              <w:rPr>
                <w:rFonts w:ascii="Times New Roman" w:eastAsia="Times New Roman" w:hAnsi="Times New Roman" w:cs="Times New Roman"/>
                <w:color w:val="000000"/>
                <w:sz w:val="20"/>
                <w:szCs w:val="20"/>
                <w:lang w:val="es-ES" w:eastAsia="es-CO"/>
              </w:rPr>
              <w:t>.</w:t>
            </w:r>
            <w:r w:rsidR="002C1EA9">
              <w:rPr>
                <w:rFonts w:ascii="Times New Roman" w:eastAsia="Times New Roman" w:hAnsi="Times New Roman" w:cs="Times New Roman"/>
                <w:color w:val="000000"/>
                <w:sz w:val="20"/>
                <w:szCs w:val="20"/>
                <w:lang w:val="es-ES" w:eastAsia="es-CO"/>
              </w:rPr>
              <w:t xml:space="preserve">440 </w:t>
            </w:r>
            <w:r>
              <w:rPr>
                <w:rFonts w:ascii="Times New Roman" w:eastAsia="Times New Roman" w:hAnsi="Times New Roman" w:cs="Times New Roman"/>
                <w:color w:val="000000"/>
                <w:sz w:val="20"/>
                <w:szCs w:val="20"/>
                <w:lang w:val="es-ES" w:eastAsia="es-CO"/>
              </w:rPr>
              <w:t>(IC95%</w:t>
            </w:r>
            <w:r w:rsidR="002C1EA9">
              <w:rPr>
                <w:rFonts w:ascii="Times New Roman" w:eastAsia="Times New Roman" w:hAnsi="Times New Roman" w:cs="Times New Roman"/>
                <w:color w:val="000000"/>
                <w:sz w:val="20"/>
                <w:szCs w:val="20"/>
                <w:lang w:val="es-ES" w:eastAsia="es-CO"/>
              </w:rPr>
              <w:t xml:space="preserve"> 2.982</w:t>
            </w:r>
            <w:r>
              <w:rPr>
                <w:rFonts w:ascii="Times New Roman" w:eastAsia="Times New Roman" w:hAnsi="Times New Roman" w:cs="Times New Roman"/>
                <w:color w:val="000000"/>
                <w:sz w:val="20"/>
                <w:szCs w:val="20"/>
                <w:lang w:val="es-ES" w:eastAsia="es-CO"/>
              </w:rPr>
              <w:t>-</w:t>
            </w:r>
            <w:r w:rsidR="002C1EA9">
              <w:rPr>
                <w:rFonts w:ascii="Times New Roman" w:eastAsia="Times New Roman" w:hAnsi="Times New Roman" w:cs="Times New Roman"/>
                <w:color w:val="000000"/>
                <w:sz w:val="20"/>
                <w:szCs w:val="20"/>
                <w:lang w:val="es-ES" w:eastAsia="es-CO"/>
              </w:rPr>
              <w:t>3.930</w:t>
            </w:r>
            <w:r>
              <w:rPr>
                <w:rFonts w:ascii="Times New Roman" w:eastAsia="Times New Roman" w:hAnsi="Times New Roman" w:cs="Times New Roman"/>
                <w:color w:val="000000"/>
                <w:sz w:val="20"/>
                <w:szCs w:val="20"/>
                <w:lang w:val="es-ES" w:eastAsia="es-CO"/>
              </w:rPr>
              <w:t>)</w:t>
            </w:r>
          </w:p>
        </w:tc>
        <w:tc>
          <w:tcPr>
            <w:tcW w:w="3118" w:type="dxa"/>
            <w:tcBorders>
              <w:top w:val="nil"/>
              <w:left w:val="nil"/>
              <w:bottom w:val="single" w:sz="4" w:space="0" w:color="auto"/>
              <w:right w:val="single" w:sz="4" w:space="0" w:color="auto"/>
            </w:tcBorders>
            <w:vAlign w:val="bottom"/>
          </w:tcPr>
          <w:p w14:paraId="47CE54F6" w14:textId="692216A8" w:rsidR="00487FCB" w:rsidRPr="00926CE5" w:rsidRDefault="002C1EA9" w:rsidP="006536EF">
            <w:pPr>
              <w:keepNext/>
              <w:spacing w:after="0" w:line="240" w:lineRule="auto"/>
              <w:jc w:val="center"/>
              <w:rPr>
                <w:rFonts w:ascii="Times New Roman" w:hAnsi="Times New Roman" w:cs="Times New Roman"/>
                <w:color w:val="000000"/>
                <w:sz w:val="20"/>
                <w:szCs w:val="20"/>
              </w:rPr>
            </w:pPr>
            <w:r w:rsidRPr="00DF1FA9">
              <w:rPr>
                <w:rFonts w:ascii="Times New Roman" w:eastAsia="Times New Roman" w:hAnsi="Times New Roman" w:cs="Times New Roman"/>
                <w:color w:val="000000"/>
                <w:sz w:val="20"/>
                <w:szCs w:val="20"/>
                <w:lang w:val="es-ES" w:eastAsia="es-CO"/>
              </w:rPr>
              <w:t>3</w:t>
            </w:r>
            <w:r>
              <w:rPr>
                <w:rFonts w:ascii="Times New Roman" w:eastAsia="Times New Roman" w:hAnsi="Times New Roman" w:cs="Times New Roman"/>
                <w:color w:val="000000"/>
                <w:sz w:val="20"/>
                <w:szCs w:val="20"/>
                <w:lang w:val="es-ES" w:eastAsia="es-CO"/>
              </w:rPr>
              <w:t>.440 (IC95% 2.982-3.930)</w:t>
            </w:r>
          </w:p>
        </w:tc>
      </w:tr>
    </w:tbl>
    <w:p w14:paraId="62EE3A24" w14:textId="77777777" w:rsidR="00363136" w:rsidRPr="00D85482" w:rsidRDefault="00363136" w:rsidP="00242686">
      <w:pPr>
        <w:spacing w:after="0" w:line="240" w:lineRule="auto"/>
        <w:jc w:val="both"/>
        <w:rPr>
          <w:rFonts w:ascii="Times New Roman" w:hAnsi="Times New Roman" w:cs="Times New Roman"/>
          <w:lang w:val="es-ES"/>
        </w:rPr>
      </w:pPr>
    </w:p>
    <w:p w14:paraId="55394A3E" w14:textId="630EC06D" w:rsidR="006C7D50" w:rsidRPr="00D85482" w:rsidRDefault="00A21BC4" w:rsidP="00242686">
      <w:pPr>
        <w:spacing w:after="0" w:line="240" w:lineRule="auto"/>
        <w:jc w:val="both"/>
        <w:rPr>
          <w:rFonts w:ascii="Times New Roman" w:hAnsi="Times New Roman" w:cs="Times New Roman"/>
          <w:lang w:val="es-ES"/>
        </w:rPr>
      </w:pPr>
      <w:r w:rsidRPr="00D85482">
        <w:rPr>
          <w:rFonts w:ascii="Times New Roman" w:hAnsi="Times New Roman" w:cs="Times New Roman"/>
          <w:lang w:val="es-ES"/>
        </w:rPr>
        <w:t xml:space="preserve">Figura 1. </w:t>
      </w:r>
      <w:r w:rsidR="006C7D50" w:rsidRPr="00D85482">
        <w:rPr>
          <w:rFonts w:ascii="Times New Roman" w:hAnsi="Times New Roman" w:cs="Times New Roman"/>
          <w:lang w:val="es-ES"/>
        </w:rPr>
        <w:t xml:space="preserve">Casos </w:t>
      </w:r>
      <w:r w:rsidR="00D85482">
        <w:rPr>
          <w:rFonts w:ascii="Times New Roman" w:hAnsi="Times New Roman" w:cs="Times New Roman"/>
          <w:lang w:val="es-ES"/>
        </w:rPr>
        <w:t>sintomáticos semanales</w:t>
      </w:r>
      <w:r w:rsidR="00363136" w:rsidRPr="00D85482">
        <w:rPr>
          <w:rFonts w:ascii="Times New Roman" w:hAnsi="Times New Roman" w:cs="Times New Roman"/>
          <w:lang w:val="es-ES"/>
        </w:rPr>
        <w:t xml:space="preserve"> COVID-19</w:t>
      </w:r>
      <w:r w:rsidR="00837F93" w:rsidRPr="00D85482">
        <w:rPr>
          <w:rFonts w:ascii="Times New Roman" w:hAnsi="Times New Roman" w:cs="Times New Roman"/>
          <w:lang w:val="es-ES"/>
        </w:rPr>
        <w:t xml:space="preserve"> </w:t>
      </w:r>
      <w:r w:rsidR="00D85482">
        <w:rPr>
          <w:rFonts w:ascii="Times New Roman" w:hAnsi="Times New Roman" w:cs="Times New Roman"/>
          <w:lang w:val="es-ES"/>
        </w:rPr>
        <w:t xml:space="preserve">comparando el no hacer nada con la estimación luego de la cuarentena. </w:t>
      </w:r>
      <w:r w:rsidR="00021CC0">
        <w:rPr>
          <w:rFonts w:ascii="Times New Roman" w:hAnsi="Times New Roman" w:cs="Times New Roman"/>
          <w:lang w:val="es-ES"/>
        </w:rPr>
        <w:t>Montería</w:t>
      </w:r>
      <w:r w:rsidR="00837F93" w:rsidRPr="00B362E6">
        <w:rPr>
          <w:rFonts w:ascii="Times New Roman" w:hAnsi="Times New Roman" w:cs="Times New Roman"/>
          <w:lang w:val="es-ES"/>
        </w:rPr>
        <w:t>,</w:t>
      </w:r>
      <w:r w:rsidR="00837F93" w:rsidRPr="00D85482">
        <w:rPr>
          <w:rFonts w:ascii="Times New Roman" w:hAnsi="Times New Roman" w:cs="Times New Roman"/>
          <w:lang w:val="es-ES"/>
        </w:rPr>
        <w:t xml:space="preserve"> 2020</w:t>
      </w:r>
    </w:p>
    <w:p w14:paraId="2F206D80" w14:textId="77777777" w:rsidR="00A1273E" w:rsidRPr="00D85482" w:rsidRDefault="00A1273E" w:rsidP="00242686">
      <w:pPr>
        <w:spacing w:after="0" w:line="240" w:lineRule="auto"/>
        <w:jc w:val="both"/>
        <w:rPr>
          <w:rFonts w:ascii="Times New Roman" w:hAnsi="Times New Roman" w:cs="Times New Roman"/>
          <w:lang w:val="es-ES"/>
        </w:rPr>
      </w:pPr>
    </w:p>
    <w:p w14:paraId="11E21DBE" w14:textId="37B301DD" w:rsidR="006C7D50" w:rsidRDefault="002C1EA9" w:rsidP="00D75747">
      <w:pPr>
        <w:spacing w:after="0" w:line="24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0C0327FC" wp14:editId="23DA3509">
            <wp:extent cx="3989732" cy="2956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3731" cy="2959523"/>
                    </a:xfrm>
                    <a:prstGeom prst="rect">
                      <a:avLst/>
                    </a:prstGeom>
                    <a:noFill/>
                  </pic:spPr>
                </pic:pic>
              </a:graphicData>
            </a:graphic>
          </wp:inline>
        </w:drawing>
      </w:r>
    </w:p>
    <w:p w14:paraId="7998D4C0" w14:textId="7726D364" w:rsidR="00D85482" w:rsidRDefault="00D85482" w:rsidP="00242686">
      <w:pPr>
        <w:spacing w:after="0" w:line="240" w:lineRule="auto"/>
        <w:jc w:val="both"/>
        <w:rPr>
          <w:rFonts w:ascii="Times New Roman" w:hAnsi="Times New Roman" w:cs="Times New Roman"/>
          <w:lang w:val="es-ES"/>
        </w:rPr>
      </w:pPr>
    </w:p>
    <w:p w14:paraId="2788A2A2" w14:textId="3CFCBDAB" w:rsidR="00D85482" w:rsidRDefault="00D85482" w:rsidP="00242686">
      <w:pPr>
        <w:spacing w:after="0" w:line="240" w:lineRule="auto"/>
        <w:jc w:val="both"/>
        <w:rPr>
          <w:rFonts w:ascii="Times New Roman" w:hAnsi="Times New Roman" w:cs="Times New Roman"/>
          <w:lang w:val="es-ES"/>
        </w:rPr>
      </w:pPr>
    </w:p>
    <w:p w14:paraId="47052A3A" w14:textId="2C31DC7F" w:rsidR="00691CC1" w:rsidRDefault="00691CC1" w:rsidP="00242686">
      <w:pPr>
        <w:spacing w:after="0" w:line="240" w:lineRule="auto"/>
        <w:jc w:val="both"/>
        <w:rPr>
          <w:rFonts w:ascii="Times New Roman" w:hAnsi="Times New Roman" w:cs="Times New Roman"/>
          <w:lang w:val="es-ES"/>
        </w:rPr>
      </w:pPr>
    </w:p>
    <w:p w14:paraId="46807751" w14:textId="496E4873" w:rsidR="00691CC1" w:rsidRDefault="00691CC1" w:rsidP="00242686">
      <w:pPr>
        <w:spacing w:after="0" w:line="240" w:lineRule="auto"/>
        <w:jc w:val="both"/>
        <w:rPr>
          <w:rFonts w:ascii="Times New Roman" w:hAnsi="Times New Roman" w:cs="Times New Roman"/>
          <w:lang w:val="es-ES"/>
        </w:rPr>
      </w:pPr>
    </w:p>
    <w:p w14:paraId="26DE3E71" w14:textId="77777777" w:rsidR="00691CC1" w:rsidRPr="00D85482" w:rsidRDefault="00691CC1" w:rsidP="00242686">
      <w:pPr>
        <w:spacing w:after="0" w:line="240" w:lineRule="auto"/>
        <w:jc w:val="both"/>
        <w:rPr>
          <w:rFonts w:ascii="Times New Roman" w:hAnsi="Times New Roman" w:cs="Times New Roman"/>
          <w:lang w:val="es-ES"/>
        </w:rPr>
      </w:pPr>
    </w:p>
    <w:p w14:paraId="1EF9F139" w14:textId="31F68A45" w:rsidR="00A21BC4" w:rsidRPr="00D85482" w:rsidRDefault="00A21BC4" w:rsidP="00242686">
      <w:pPr>
        <w:spacing w:after="0" w:line="240" w:lineRule="auto"/>
        <w:jc w:val="both"/>
        <w:rPr>
          <w:rFonts w:ascii="Times New Roman" w:hAnsi="Times New Roman" w:cs="Times New Roman"/>
          <w:lang w:val="es-ES"/>
        </w:rPr>
      </w:pPr>
      <w:r w:rsidRPr="00D85482">
        <w:rPr>
          <w:rFonts w:ascii="Times New Roman" w:hAnsi="Times New Roman" w:cs="Times New Roman"/>
          <w:lang w:val="es-ES"/>
        </w:rPr>
        <w:t xml:space="preserve">El día cero corresponde con el día en que se notificó el primer caso. </w:t>
      </w:r>
    </w:p>
    <w:p w14:paraId="2F787C15" w14:textId="77777777" w:rsidR="00A21BC4" w:rsidRPr="00D85482" w:rsidRDefault="00A21BC4" w:rsidP="00242686">
      <w:pPr>
        <w:spacing w:after="0" w:line="240" w:lineRule="auto"/>
        <w:jc w:val="both"/>
        <w:rPr>
          <w:rFonts w:ascii="Times New Roman" w:hAnsi="Times New Roman" w:cs="Times New Roman"/>
          <w:lang w:val="es-ES"/>
        </w:rPr>
      </w:pPr>
    </w:p>
    <w:p w14:paraId="0A83B565" w14:textId="053164FA" w:rsidR="007B435F" w:rsidRDefault="00582B76" w:rsidP="00242686">
      <w:pPr>
        <w:spacing w:after="0" w:line="240" w:lineRule="auto"/>
        <w:jc w:val="both"/>
        <w:rPr>
          <w:rFonts w:ascii="Times New Roman" w:hAnsi="Times New Roman" w:cs="Times New Roman"/>
          <w:lang w:val="es-ES"/>
        </w:rPr>
      </w:pPr>
      <w:r w:rsidRPr="00D85482">
        <w:rPr>
          <w:rFonts w:ascii="Times New Roman" w:hAnsi="Times New Roman" w:cs="Times New Roman"/>
          <w:lang w:val="es-ES"/>
        </w:rPr>
        <w:lastRenderedPageBreak/>
        <w:t>Figura 2.</w:t>
      </w:r>
      <w:r w:rsidR="00D85482">
        <w:rPr>
          <w:rFonts w:ascii="Times New Roman" w:hAnsi="Times New Roman" w:cs="Times New Roman"/>
          <w:lang w:val="es-ES"/>
        </w:rPr>
        <w:t xml:space="preserve"> Cama</w:t>
      </w:r>
      <w:r w:rsidR="000E5F58">
        <w:rPr>
          <w:rFonts w:ascii="Times New Roman" w:hAnsi="Times New Roman" w:cs="Times New Roman"/>
          <w:lang w:val="es-ES"/>
        </w:rPr>
        <w:t>s</w:t>
      </w:r>
      <w:r w:rsidR="00D85482">
        <w:rPr>
          <w:rFonts w:ascii="Times New Roman" w:hAnsi="Times New Roman" w:cs="Times New Roman"/>
          <w:lang w:val="es-ES"/>
        </w:rPr>
        <w:t xml:space="preserve"> de UCI diarias requeridas, asumiendo una estancia </w:t>
      </w:r>
      <w:r w:rsidR="00691CC1">
        <w:rPr>
          <w:rFonts w:ascii="Times New Roman" w:hAnsi="Times New Roman" w:cs="Times New Roman"/>
          <w:lang w:val="es-ES"/>
        </w:rPr>
        <w:t>promedio</w:t>
      </w:r>
      <w:r w:rsidR="00D85482">
        <w:rPr>
          <w:rFonts w:ascii="Times New Roman" w:hAnsi="Times New Roman" w:cs="Times New Roman"/>
          <w:lang w:val="es-ES"/>
        </w:rPr>
        <w:t xml:space="preserve"> de 10 días en UCI, comparando el no hacer nada con la estimación luego de la </w:t>
      </w:r>
      <w:r w:rsidR="00D85482" w:rsidRPr="00B362E6">
        <w:rPr>
          <w:rFonts w:ascii="Times New Roman" w:hAnsi="Times New Roman" w:cs="Times New Roman"/>
          <w:lang w:val="es-ES"/>
        </w:rPr>
        <w:t xml:space="preserve">cuarentena. </w:t>
      </w:r>
      <w:r w:rsidR="00021CC0">
        <w:rPr>
          <w:rFonts w:ascii="Times New Roman" w:hAnsi="Times New Roman" w:cs="Times New Roman"/>
          <w:lang w:val="es-ES"/>
        </w:rPr>
        <w:t>Montería</w:t>
      </w:r>
      <w:r w:rsidR="00065A3B" w:rsidRPr="00B362E6">
        <w:rPr>
          <w:rFonts w:ascii="Times New Roman" w:hAnsi="Times New Roman" w:cs="Times New Roman"/>
          <w:lang w:val="es-ES"/>
        </w:rPr>
        <w:t>,</w:t>
      </w:r>
      <w:r w:rsidR="00D85482" w:rsidRPr="00B362E6">
        <w:rPr>
          <w:rFonts w:ascii="Times New Roman" w:hAnsi="Times New Roman" w:cs="Times New Roman"/>
          <w:lang w:val="es-ES"/>
        </w:rPr>
        <w:t xml:space="preserve"> 2020</w:t>
      </w:r>
    </w:p>
    <w:p w14:paraId="52FB81F7" w14:textId="77777777" w:rsidR="002C1EA9" w:rsidRPr="00D85482" w:rsidRDefault="002C1EA9" w:rsidP="00242686">
      <w:pPr>
        <w:spacing w:after="0" w:line="240" w:lineRule="auto"/>
        <w:jc w:val="both"/>
        <w:rPr>
          <w:rFonts w:ascii="Times New Roman" w:hAnsi="Times New Roman" w:cs="Times New Roman"/>
          <w:lang w:val="es-ES"/>
        </w:rPr>
      </w:pPr>
    </w:p>
    <w:p w14:paraId="3E91AE60" w14:textId="056FA695" w:rsidR="00296237" w:rsidRDefault="002C1EA9" w:rsidP="002C1EA9">
      <w:pPr>
        <w:spacing w:after="0" w:line="24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068FDE3D" wp14:editId="035E01F3">
            <wp:extent cx="3861106" cy="2468880"/>
            <wp:effectExtent l="0" t="0" r="635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1123" cy="2475285"/>
                    </a:xfrm>
                    <a:prstGeom prst="rect">
                      <a:avLst/>
                    </a:prstGeom>
                    <a:noFill/>
                  </pic:spPr>
                </pic:pic>
              </a:graphicData>
            </a:graphic>
          </wp:inline>
        </w:drawing>
      </w:r>
    </w:p>
    <w:p w14:paraId="68881B21" w14:textId="2541E975" w:rsidR="00296237" w:rsidRDefault="00296237" w:rsidP="00EA1B88">
      <w:pPr>
        <w:spacing w:after="0" w:line="240" w:lineRule="auto"/>
        <w:rPr>
          <w:rFonts w:ascii="Times New Roman" w:hAnsi="Times New Roman" w:cs="Times New Roman"/>
          <w:lang w:val="es-ES"/>
        </w:rPr>
      </w:pPr>
      <w:bookmarkStart w:id="0" w:name="_GoBack"/>
      <w:bookmarkEnd w:id="0"/>
    </w:p>
    <w:p w14:paraId="47300631" w14:textId="77777777" w:rsidR="00620132" w:rsidRDefault="00620132" w:rsidP="00620132">
      <w:pPr>
        <w:spacing w:after="0" w:line="240" w:lineRule="auto"/>
        <w:jc w:val="both"/>
        <w:rPr>
          <w:rFonts w:ascii="Times New Roman" w:hAnsi="Times New Roman" w:cs="Times New Roman"/>
          <w:lang w:val="es-ES"/>
        </w:rPr>
      </w:pPr>
      <w:r>
        <w:rPr>
          <w:rFonts w:ascii="Times New Roman" w:hAnsi="Times New Roman" w:cs="Times New Roman"/>
          <w:lang w:val="es-ES"/>
        </w:rPr>
        <w:t>A continuación, se presenta el escenario con una proporción de asintomáticos del 80 %.</w:t>
      </w:r>
    </w:p>
    <w:p w14:paraId="186A6DE1" w14:textId="77777777" w:rsidR="00620132" w:rsidRDefault="00620132" w:rsidP="00620132">
      <w:pPr>
        <w:spacing w:after="0" w:line="240" w:lineRule="auto"/>
        <w:jc w:val="both"/>
        <w:rPr>
          <w:rFonts w:ascii="Times New Roman" w:hAnsi="Times New Roman" w:cs="Times New Roman"/>
          <w:lang w:val="es-ES"/>
        </w:rPr>
      </w:pPr>
    </w:p>
    <w:p w14:paraId="46060FAE" w14:textId="78B8110A" w:rsidR="00620132" w:rsidRPr="00D85482" w:rsidRDefault="00620132" w:rsidP="00620132">
      <w:pPr>
        <w:spacing w:after="0" w:line="240" w:lineRule="auto"/>
        <w:jc w:val="both"/>
        <w:rPr>
          <w:rFonts w:ascii="Times New Roman" w:hAnsi="Times New Roman" w:cs="Times New Roman"/>
          <w:lang w:val="es-ES"/>
        </w:rPr>
      </w:pPr>
      <w:r w:rsidRPr="00D85482">
        <w:rPr>
          <w:rFonts w:ascii="Times New Roman" w:hAnsi="Times New Roman" w:cs="Times New Roman"/>
          <w:lang w:val="es-ES"/>
        </w:rPr>
        <w:t xml:space="preserve">Tabla </w:t>
      </w:r>
      <w:r>
        <w:rPr>
          <w:rFonts w:ascii="Times New Roman" w:hAnsi="Times New Roman" w:cs="Times New Roman"/>
          <w:lang w:val="es-ES"/>
        </w:rPr>
        <w:t>2</w:t>
      </w:r>
      <w:r w:rsidRPr="00D85482">
        <w:rPr>
          <w:rFonts w:ascii="Times New Roman" w:hAnsi="Times New Roman" w:cs="Times New Roman"/>
          <w:lang w:val="es-ES"/>
        </w:rPr>
        <w:t>. Número probable de infectados al día 300 de epidemia por infección por COVID-19 (sin establecer medidas de control</w:t>
      </w:r>
      <w:r w:rsidRPr="00B362E6">
        <w:rPr>
          <w:rFonts w:ascii="Times New Roman" w:hAnsi="Times New Roman" w:cs="Times New Roman"/>
          <w:lang w:val="es-ES"/>
        </w:rPr>
        <w:t>).</w:t>
      </w:r>
      <w:r w:rsidRPr="00620132">
        <w:rPr>
          <w:rFonts w:ascii="Times New Roman" w:hAnsi="Times New Roman" w:cs="Times New Roman"/>
          <w:lang w:val="es-ES"/>
        </w:rPr>
        <w:t xml:space="preserve"> </w:t>
      </w:r>
      <w:r>
        <w:rPr>
          <w:rFonts w:ascii="Times New Roman" w:hAnsi="Times New Roman" w:cs="Times New Roman"/>
          <w:lang w:val="es-ES"/>
        </w:rPr>
        <w:t>Montería</w:t>
      </w:r>
      <w:r w:rsidRPr="00B362E6">
        <w:rPr>
          <w:rFonts w:ascii="Times New Roman" w:hAnsi="Times New Roman" w:cs="Times New Roman"/>
          <w:lang w:val="es-ES"/>
        </w:rPr>
        <w:t xml:space="preserve">, </w:t>
      </w:r>
      <w:r w:rsidRPr="00D85482">
        <w:rPr>
          <w:rFonts w:ascii="Times New Roman" w:hAnsi="Times New Roman" w:cs="Times New Roman"/>
          <w:lang w:val="es-ES"/>
        </w:rPr>
        <w:t>2020</w:t>
      </w:r>
    </w:p>
    <w:p w14:paraId="71944FDD" w14:textId="77777777" w:rsidR="00620132" w:rsidRPr="00D85482" w:rsidRDefault="00620132" w:rsidP="00620132">
      <w:pPr>
        <w:spacing w:after="0" w:line="240" w:lineRule="auto"/>
        <w:jc w:val="both"/>
        <w:rPr>
          <w:rFonts w:ascii="Times New Roman" w:hAnsi="Times New Roman" w:cs="Times New Roman"/>
          <w:lang w:val="es-ES"/>
        </w:rPr>
      </w:pPr>
    </w:p>
    <w:tbl>
      <w:tblPr>
        <w:tblW w:w="9067" w:type="dxa"/>
        <w:jc w:val="center"/>
        <w:tblLayout w:type="fixed"/>
        <w:tblCellMar>
          <w:left w:w="70" w:type="dxa"/>
          <w:right w:w="70" w:type="dxa"/>
        </w:tblCellMar>
        <w:tblLook w:val="04A0" w:firstRow="1" w:lastRow="0" w:firstColumn="1" w:lastColumn="0" w:noHBand="0" w:noVBand="1"/>
      </w:tblPr>
      <w:tblGrid>
        <w:gridCol w:w="3145"/>
        <w:gridCol w:w="2946"/>
        <w:gridCol w:w="2976"/>
      </w:tblGrid>
      <w:tr w:rsidR="00620132" w:rsidRPr="00D85482" w14:paraId="1213108B" w14:textId="77777777" w:rsidTr="006A1CBA">
        <w:trPr>
          <w:trHeight w:val="265"/>
          <w:jc w:val="center"/>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C054" w14:textId="77777777" w:rsidR="00620132" w:rsidRPr="00D85482" w:rsidRDefault="00620132" w:rsidP="006A1CBA">
            <w:pPr>
              <w:spacing w:after="0" w:line="240" w:lineRule="auto"/>
              <w:jc w:val="both"/>
              <w:rPr>
                <w:rFonts w:ascii="Times New Roman" w:eastAsia="Times New Roman" w:hAnsi="Times New Roman" w:cs="Times New Roman"/>
                <w:b/>
                <w:bCs/>
                <w:color w:val="000000"/>
                <w:sz w:val="20"/>
                <w:szCs w:val="20"/>
                <w:lang w:val="es-ES" w:eastAsia="es-CO"/>
              </w:rPr>
            </w:pPr>
            <w:r>
              <w:rPr>
                <w:rFonts w:ascii="Times New Roman" w:eastAsia="Times New Roman" w:hAnsi="Times New Roman" w:cs="Times New Roman"/>
                <w:b/>
                <w:bCs/>
                <w:color w:val="000000"/>
                <w:sz w:val="20"/>
                <w:szCs w:val="20"/>
                <w:lang w:val="es-ES" w:eastAsia="es-CO"/>
              </w:rPr>
              <w:t>Resultado</w:t>
            </w:r>
          </w:p>
        </w:tc>
        <w:tc>
          <w:tcPr>
            <w:tcW w:w="2946" w:type="dxa"/>
            <w:tcBorders>
              <w:top w:val="single" w:sz="4" w:space="0" w:color="auto"/>
              <w:left w:val="nil"/>
              <w:bottom w:val="single" w:sz="4" w:space="0" w:color="auto"/>
              <w:right w:val="single" w:sz="4" w:space="0" w:color="auto"/>
            </w:tcBorders>
            <w:shd w:val="clear" w:color="auto" w:fill="auto"/>
            <w:noWrap/>
            <w:vAlign w:val="bottom"/>
            <w:hideMark/>
          </w:tcPr>
          <w:p w14:paraId="6D8737D8" w14:textId="77777777" w:rsidR="00620132" w:rsidRPr="00D85482" w:rsidRDefault="00620132" w:rsidP="006A1CBA">
            <w:pPr>
              <w:spacing w:after="0" w:line="240" w:lineRule="auto"/>
              <w:jc w:val="both"/>
              <w:rPr>
                <w:rFonts w:ascii="Times New Roman" w:eastAsia="Times New Roman" w:hAnsi="Times New Roman" w:cs="Times New Roman"/>
                <w:b/>
                <w:bCs/>
                <w:color w:val="000000"/>
                <w:sz w:val="20"/>
                <w:szCs w:val="20"/>
                <w:lang w:val="es-ES" w:eastAsia="es-CO"/>
              </w:rPr>
            </w:pPr>
            <w:r w:rsidRPr="00D85482">
              <w:rPr>
                <w:rFonts w:ascii="Times New Roman" w:eastAsia="Times New Roman" w:hAnsi="Times New Roman" w:cs="Times New Roman"/>
                <w:b/>
                <w:bCs/>
                <w:color w:val="000000"/>
                <w:sz w:val="20"/>
                <w:szCs w:val="20"/>
                <w:lang w:val="es-ES" w:eastAsia="es-CO"/>
              </w:rPr>
              <w:t>No hacer nada</w:t>
            </w:r>
            <w:r>
              <w:rPr>
                <w:rFonts w:ascii="Times New Roman" w:eastAsia="Times New Roman" w:hAnsi="Times New Roman" w:cs="Times New Roman"/>
                <w:b/>
                <w:bCs/>
                <w:color w:val="000000"/>
                <w:sz w:val="20"/>
                <w:szCs w:val="20"/>
                <w:lang w:val="es-ES" w:eastAsia="es-CO"/>
              </w:rPr>
              <w:t xml:space="preserve"> (R: 2,28)</w:t>
            </w:r>
          </w:p>
        </w:tc>
        <w:tc>
          <w:tcPr>
            <w:tcW w:w="2976" w:type="dxa"/>
            <w:tcBorders>
              <w:top w:val="single" w:sz="4" w:space="0" w:color="auto"/>
              <w:left w:val="nil"/>
              <w:bottom w:val="single" w:sz="4" w:space="0" w:color="auto"/>
              <w:right w:val="single" w:sz="4" w:space="0" w:color="auto"/>
            </w:tcBorders>
          </w:tcPr>
          <w:p w14:paraId="777657CB" w14:textId="77777777" w:rsidR="00620132" w:rsidRPr="00D85482" w:rsidRDefault="00620132" w:rsidP="006A1CBA">
            <w:pPr>
              <w:spacing w:after="0" w:line="240" w:lineRule="auto"/>
              <w:jc w:val="both"/>
              <w:rPr>
                <w:rFonts w:ascii="Times New Roman" w:eastAsia="Times New Roman" w:hAnsi="Times New Roman" w:cs="Times New Roman"/>
                <w:b/>
                <w:bCs/>
                <w:color w:val="000000"/>
                <w:sz w:val="20"/>
                <w:szCs w:val="20"/>
                <w:lang w:val="es-ES" w:eastAsia="es-CO"/>
              </w:rPr>
            </w:pPr>
            <w:r w:rsidRPr="00D85482">
              <w:rPr>
                <w:rFonts w:ascii="Times New Roman" w:eastAsia="Times New Roman" w:hAnsi="Times New Roman" w:cs="Times New Roman"/>
                <w:b/>
                <w:bCs/>
                <w:color w:val="000000"/>
                <w:sz w:val="20"/>
                <w:szCs w:val="20"/>
                <w:lang w:val="es-ES" w:eastAsia="es-CO"/>
              </w:rPr>
              <w:t>Cuarentena</w:t>
            </w:r>
            <w:r>
              <w:rPr>
                <w:rFonts w:ascii="Times New Roman" w:eastAsia="Times New Roman" w:hAnsi="Times New Roman" w:cs="Times New Roman"/>
                <w:b/>
                <w:bCs/>
                <w:color w:val="000000"/>
                <w:sz w:val="20"/>
                <w:szCs w:val="20"/>
                <w:lang w:val="es-ES" w:eastAsia="es-CO"/>
              </w:rPr>
              <w:t xml:space="preserve"> </w:t>
            </w:r>
            <w:r w:rsidRPr="00D85482">
              <w:rPr>
                <w:rFonts w:ascii="Times New Roman" w:eastAsia="Times New Roman" w:hAnsi="Times New Roman" w:cs="Times New Roman"/>
                <w:b/>
                <w:bCs/>
                <w:color w:val="000000"/>
                <w:sz w:val="20"/>
                <w:szCs w:val="20"/>
                <w:lang w:val="es-ES" w:eastAsia="es-CO"/>
              </w:rPr>
              <w:t>25 de marzo y el 26 de abril</w:t>
            </w:r>
            <w:r>
              <w:rPr>
                <w:rFonts w:ascii="Times New Roman" w:eastAsia="Times New Roman" w:hAnsi="Times New Roman" w:cs="Times New Roman"/>
                <w:b/>
                <w:bCs/>
                <w:color w:val="000000"/>
                <w:sz w:val="20"/>
                <w:szCs w:val="20"/>
                <w:lang w:val="es-ES" w:eastAsia="es-CO"/>
              </w:rPr>
              <w:t xml:space="preserve"> (R: 1,2)</w:t>
            </w:r>
          </w:p>
        </w:tc>
      </w:tr>
      <w:tr w:rsidR="00620132" w:rsidRPr="00D85482" w14:paraId="7D40CB04" w14:textId="77777777" w:rsidTr="006A1CBA">
        <w:trPr>
          <w:trHeight w:val="6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06E5979" w14:textId="77777777" w:rsidR="00620132" w:rsidRPr="00D85482" w:rsidRDefault="00620132" w:rsidP="006A1CBA">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Casos S</w:t>
            </w:r>
            <w:r w:rsidRPr="00D85482">
              <w:rPr>
                <w:rFonts w:ascii="Times New Roman" w:eastAsia="Times New Roman" w:hAnsi="Times New Roman" w:cs="Times New Roman"/>
                <w:color w:val="000000"/>
                <w:sz w:val="20"/>
                <w:szCs w:val="20"/>
                <w:lang w:val="es-ES" w:eastAsia="es-CO"/>
              </w:rPr>
              <w:t>intomáticos</w:t>
            </w:r>
          </w:p>
        </w:tc>
        <w:tc>
          <w:tcPr>
            <w:tcW w:w="2946" w:type="dxa"/>
            <w:tcBorders>
              <w:top w:val="nil"/>
              <w:left w:val="nil"/>
              <w:bottom w:val="single" w:sz="4" w:space="0" w:color="auto"/>
              <w:right w:val="single" w:sz="4" w:space="0" w:color="auto"/>
            </w:tcBorders>
            <w:shd w:val="clear" w:color="auto" w:fill="auto"/>
            <w:noWrap/>
          </w:tcPr>
          <w:p w14:paraId="246B3A8B" w14:textId="104F56F6" w:rsidR="00620132" w:rsidRPr="00926CE5" w:rsidRDefault="00620132" w:rsidP="00620132">
            <w:pPr>
              <w:jc w:val="center"/>
              <w:rPr>
                <w:rFonts w:ascii="Times New Roman" w:hAnsi="Times New Roman" w:cs="Times New Roman"/>
                <w:color w:val="000000"/>
                <w:sz w:val="20"/>
                <w:szCs w:val="20"/>
              </w:rPr>
            </w:pPr>
            <w:r>
              <w:rPr>
                <w:rFonts w:ascii="Times New Roman" w:hAnsi="Times New Roman" w:cs="Times New Roman"/>
                <w:color w:val="000000"/>
                <w:sz w:val="20"/>
                <w:szCs w:val="20"/>
              </w:rPr>
              <w:t>67.753</w:t>
            </w:r>
          </w:p>
        </w:tc>
        <w:tc>
          <w:tcPr>
            <w:tcW w:w="2976" w:type="dxa"/>
            <w:tcBorders>
              <w:top w:val="nil"/>
              <w:left w:val="nil"/>
              <w:bottom w:val="single" w:sz="4" w:space="0" w:color="auto"/>
              <w:right w:val="single" w:sz="4" w:space="0" w:color="auto"/>
            </w:tcBorders>
          </w:tcPr>
          <w:p w14:paraId="40B1BA31" w14:textId="281643C7" w:rsidR="00620132" w:rsidRPr="00926CE5" w:rsidRDefault="00620132" w:rsidP="0062013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67.749</w:t>
            </w:r>
          </w:p>
        </w:tc>
      </w:tr>
      <w:tr w:rsidR="00620132" w:rsidRPr="00D85482" w14:paraId="3F348D1D" w14:textId="77777777" w:rsidTr="006A1CBA">
        <w:trPr>
          <w:trHeight w:val="184"/>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5F7A" w14:textId="77777777" w:rsidR="00620132" w:rsidRPr="00D85482" w:rsidRDefault="00620132" w:rsidP="00620132">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Críticos (UCI)</w:t>
            </w:r>
          </w:p>
        </w:tc>
        <w:tc>
          <w:tcPr>
            <w:tcW w:w="2946" w:type="dxa"/>
            <w:tcBorders>
              <w:top w:val="single" w:sz="4" w:space="0" w:color="auto"/>
              <w:left w:val="nil"/>
              <w:bottom w:val="single" w:sz="4" w:space="0" w:color="auto"/>
              <w:right w:val="single" w:sz="4" w:space="0" w:color="auto"/>
            </w:tcBorders>
            <w:shd w:val="clear" w:color="auto" w:fill="auto"/>
            <w:noWrap/>
          </w:tcPr>
          <w:p w14:paraId="17908B16" w14:textId="671AF51F" w:rsidR="00620132" w:rsidRPr="00926CE5" w:rsidRDefault="00620132" w:rsidP="00620132">
            <w:pPr>
              <w:spacing w:after="0" w:line="240" w:lineRule="auto"/>
              <w:jc w:val="center"/>
              <w:rPr>
                <w:rFonts w:ascii="Times New Roman" w:eastAsia="Times New Roman" w:hAnsi="Times New Roman" w:cs="Times New Roman"/>
                <w:color w:val="000000"/>
                <w:sz w:val="20"/>
                <w:szCs w:val="20"/>
                <w:lang w:val="es-ES" w:eastAsia="es-CO"/>
              </w:rPr>
            </w:pPr>
            <w:r>
              <w:rPr>
                <w:rFonts w:ascii="Times New Roman" w:hAnsi="Times New Roman" w:cs="Times New Roman"/>
                <w:color w:val="000000"/>
                <w:sz w:val="20"/>
                <w:szCs w:val="20"/>
              </w:rPr>
              <w:t>3.184</w:t>
            </w:r>
          </w:p>
        </w:tc>
        <w:tc>
          <w:tcPr>
            <w:tcW w:w="2976" w:type="dxa"/>
            <w:tcBorders>
              <w:top w:val="single" w:sz="4" w:space="0" w:color="auto"/>
              <w:left w:val="nil"/>
              <w:bottom w:val="single" w:sz="4" w:space="0" w:color="auto"/>
              <w:right w:val="single" w:sz="4" w:space="0" w:color="auto"/>
            </w:tcBorders>
          </w:tcPr>
          <w:p w14:paraId="1F349493" w14:textId="103A9589" w:rsidR="00620132" w:rsidRPr="00926CE5" w:rsidRDefault="00620132" w:rsidP="0062013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3.183</w:t>
            </w:r>
          </w:p>
        </w:tc>
      </w:tr>
      <w:tr w:rsidR="00620132" w:rsidRPr="00D85482" w14:paraId="293C4380" w14:textId="77777777" w:rsidTr="006A1CBA">
        <w:trPr>
          <w:trHeight w:val="65"/>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5E1676D6" w14:textId="77777777" w:rsidR="00620132" w:rsidRPr="00D85482" w:rsidRDefault="00620132" w:rsidP="00620132">
            <w:pPr>
              <w:spacing w:after="0" w:line="240" w:lineRule="auto"/>
              <w:jc w:val="center"/>
              <w:rPr>
                <w:rFonts w:ascii="Times New Roman" w:eastAsia="Times New Roman" w:hAnsi="Times New Roman" w:cs="Times New Roman"/>
                <w:color w:val="000000"/>
                <w:sz w:val="20"/>
                <w:szCs w:val="20"/>
                <w:lang w:val="es-ES" w:eastAsia="es-CO"/>
              </w:rPr>
            </w:pPr>
            <w:r w:rsidRPr="00D85482">
              <w:rPr>
                <w:rFonts w:ascii="Times New Roman" w:eastAsia="Times New Roman" w:hAnsi="Times New Roman" w:cs="Times New Roman"/>
                <w:color w:val="000000"/>
                <w:sz w:val="20"/>
                <w:szCs w:val="20"/>
                <w:lang w:val="es-ES" w:eastAsia="es-CO"/>
              </w:rPr>
              <w:t>Muertes</w:t>
            </w:r>
          </w:p>
        </w:tc>
        <w:tc>
          <w:tcPr>
            <w:tcW w:w="2946" w:type="dxa"/>
            <w:tcBorders>
              <w:top w:val="nil"/>
              <w:left w:val="nil"/>
              <w:bottom w:val="single" w:sz="4" w:space="0" w:color="auto"/>
              <w:right w:val="single" w:sz="4" w:space="0" w:color="auto"/>
            </w:tcBorders>
            <w:shd w:val="clear" w:color="auto" w:fill="auto"/>
            <w:noWrap/>
          </w:tcPr>
          <w:p w14:paraId="1ED9DFC3" w14:textId="3AB141C3" w:rsidR="00620132" w:rsidRPr="00926CE5" w:rsidRDefault="00620132" w:rsidP="00620132">
            <w:pPr>
              <w:keepNext/>
              <w:spacing w:after="0" w:line="240" w:lineRule="auto"/>
              <w:jc w:val="center"/>
              <w:rPr>
                <w:rFonts w:ascii="Times New Roman" w:eastAsia="Times New Roman" w:hAnsi="Times New Roman" w:cs="Times New Roman"/>
                <w:color w:val="000000"/>
                <w:sz w:val="20"/>
                <w:szCs w:val="20"/>
                <w:lang w:val="es-ES" w:eastAsia="es-CO"/>
              </w:rPr>
            </w:pPr>
            <w:r>
              <w:rPr>
                <w:rFonts w:ascii="Times New Roman" w:eastAsia="Times New Roman" w:hAnsi="Times New Roman" w:cs="Times New Roman"/>
                <w:color w:val="000000"/>
                <w:sz w:val="20"/>
                <w:szCs w:val="20"/>
                <w:lang w:val="es-ES" w:eastAsia="es-CO"/>
              </w:rPr>
              <w:t>774</w:t>
            </w:r>
          </w:p>
        </w:tc>
        <w:tc>
          <w:tcPr>
            <w:tcW w:w="2976" w:type="dxa"/>
            <w:tcBorders>
              <w:top w:val="nil"/>
              <w:left w:val="nil"/>
              <w:bottom w:val="single" w:sz="4" w:space="0" w:color="auto"/>
              <w:right w:val="single" w:sz="4" w:space="0" w:color="auto"/>
            </w:tcBorders>
          </w:tcPr>
          <w:p w14:paraId="276A0486" w14:textId="5A646F01" w:rsidR="00620132" w:rsidRPr="00926CE5" w:rsidRDefault="00620132" w:rsidP="00620132">
            <w:pPr>
              <w:keepNext/>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774</w:t>
            </w:r>
          </w:p>
        </w:tc>
      </w:tr>
    </w:tbl>
    <w:p w14:paraId="07F64F88" w14:textId="77777777" w:rsidR="00620132" w:rsidRDefault="00620132" w:rsidP="00620132">
      <w:pPr>
        <w:spacing w:after="0" w:line="240" w:lineRule="auto"/>
        <w:jc w:val="both"/>
        <w:rPr>
          <w:rFonts w:ascii="Times New Roman" w:hAnsi="Times New Roman" w:cs="Times New Roman"/>
          <w:lang w:val="es-ES"/>
        </w:rPr>
      </w:pPr>
    </w:p>
    <w:p w14:paraId="0F55D992" w14:textId="2936E68B" w:rsidR="00620132" w:rsidRDefault="00EA1B88" w:rsidP="00620132">
      <w:pPr>
        <w:spacing w:after="0" w:line="240" w:lineRule="auto"/>
        <w:jc w:val="both"/>
        <w:rPr>
          <w:rFonts w:ascii="Times New Roman" w:hAnsi="Times New Roman" w:cs="Times New Roman"/>
          <w:lang w:val="es-ES"/>
        </w:rPr>
      </w:pPr>
      <w:r>
        <w:rPr>
          <w:rFonts w:ascii="Times New Roman" w:hAnsi="Times New Roman" w:cs="Times New Roman"/>
          <w:lang w:val="es-ES"/>
        </w:rPr>
        <w:t xml:space="preserve">Figura 3. Camas de UCI diarias requeridas, asumiendo una estancia promedio de 10 días en UCI, comparando el no hacer nada con la estimación luego de la cuarentena, y con 80 % de proporción de asintomáticos. </w:t>
      </w:r>
      <w:r w:rsidR="00620132">
        <w:rPr>
          <w:rFonts w:ascii="Times New Roman" w:hAnsi="Times New Roman" w:cs="Times New Roman"/>
          <w:lang w:val="es-ES"/>
        </w:rPr>
        <w:t>Montería</w:t>
      </w:r>
      <w:r w:rsidR="00620132" w:rsidRPr="00B362E6">
        <w:rPr>
          <w:rFonts w:ascii="Times New Roman" w:hAnsi="Times New Roman" w:cs="Times New Roman"/>
          <w:lang w:val="es-ES"/>
        </w:rPr>
        <w:t>, 2020</w:t>
      </w:r>
    </w:p>
    <w:p w14:paraId="73FEDC73" w14:textId="77777777" w:rsidR="00620132" w:rsidRDefault="00620132" w:rsidP="00620132">
      <w:pPr>
        <w:spacing w:after="0" w:line="240" w:lineRule="auto"/>
        <w:jc w:val="both"/>
        <w:rPr>
          <w:rFonts w:ascii="Times New Roman" w:hAnsi="Times New Roman" w:cs="Times New Roman"/>
          <w:lang w:val="es-ES"/>
        </w:rPr>
      </w:pPr>
    </w:p>
    <w:p w14:paraId="6B885C40" w14:textId="1FD78398" w:rsidR="00620132" w:rsidRPr="00D85482" w:rsidRDefault="00620132" w:rsidP="00620132">
      <w:pPr>
        <w:spacing w:after="0" w:line="24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5BBCDCAB" wp14:editId="5D1A2928">
            <wp:extent cx="3848100" cy="24605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231" cy="2480470"/>
                    </a:xfrm>
                    <a:prstGeom prst="rect">
                      <a:avLst/>
                    </a:prstGeom>
                    <a:noFill/>
                  </pic:spPr>
                </pic:pic>
              </a:graphicData>
            </a:graphic>
          </wp:inline>
        </w:drawing>
      </w:r>
    </w:p>
    <w:p w14:paraId="4AF00D66" w14:textId="77777777" w:rsidR="00296237" w:rsidRPr="00D85482" w:rsidRDefault="00296237" w:rsidP="00242686">
      <w:pPr>
        <w:spacing w:after="0" w:line="240" w:lineRule="auto"/>
        <w:jc w:val="both"/>
        <w:rPr>
          <w:rFonts w:ascii="Times New Roman" w:hAnsi="Times New Roman" w:cs="Times New Roman"/>
          <w:lang w:val="es-ES"/>
        </w:rPr>
      </w:pPr>
    </w:p>
    <w:p w14:paraId="5D3B4CF2" w14:textId="7D7A1437" w:rsidR="00C8719A" w:rsidRDefault="00C8719A" w:rsidP="00242686">
      <w:pPr>
        <w:spacing w:after="0" w:line="240" w:lineRule="auto"/>
        <w:jc w:val="both"/>
        <w:rPr>
          <w:rFonts w:ascii="Times New Roman" w:hAnsi="Times New Roman" w:cs="Times New Roman"/>
          <w:lang w:val="es-ES"/>
        </w:rPr>
      </w:pPr>
    </w:p>
    <w:p w14:paraId="2794F9BE" w14:textId="10C9B47E" w:rsidR="006F2395" w:rsidRDefault="006F2395" w:rsidP="006F2395">
      <w:pPr>
        <w:spacing w:after="0" w:line="240" w:lineRule="auto"/>
        <w:jc w:val="both"/>
        <w:rPr>
          <w:rFonts w:ascii="Times New Roman" w:hAnsi="Times New Roman" w:cs="Times New Roman"/>
          <w:lang w:val="es-ES"/>
        </w:rPr>
      </w:pPr>
      <w:r w:rsidRPr="00D75747">
        <w:rPr>
          <w:rFonts w:ascii="Times New Roman" w:hAnsi="Times New Roman" w:cs="Times New Roman"/>
          <w:b/>
          <w:bCs/>
          <w:lang w:val="es-ES"/>
        </w:rPr>
        <w:t>Nota</w:t>
      </w:r>
      <w:r>
        <w:rPr>
          <w:rFonts w:ascii="Times New Roman" w:hAnsi="Times New Roman" w:cs="Times New Roman"/>
          <w:lang w:val="es-ES"/>
        </w:rPr>
        <w:t>. En la herramienta de Excel se puede ajustar una diferente distribución de severidad (que sume el 100% de los infectados) así como la duración de los eventos, por ejemplo</w:t>
      </w:r>
      <w:r w:rsidR="00B362E6">
        <w:rPr>
          <w:rFonts w:ascii="Times New Roman" w:hAnsi="Times New Roman" w:cs="Times New Roman"/>
          <w:lang w:val="es-ES"/>
        </w:rPr>
        <w:t>,</w:t>
      </w:r>
      <w:r>
        <w:rPr>
          <w:rFonts w:ascii="Times New Roman" w:hAnsi="Times New Roman" w:cs="Times New Roman"/>
          <w:lang w:val="es-ES"/>
        </w:rPr>
        <w:t xml:space="preserve"> diferentes estancias en UCI.</w:t>
      </w:r>
    </w:p>
    <w:p w14:paraId="4F666DF4" w14:textId="77777777" w:rsidR="006F2395" w:rsidRPr="00D85482" w:rsidRDefault="006F2395" w:rsidP="00242686">
      <w:pPr>
        <w:spacing w:after="0" w:line="240" w:lineRule="auto"/>
        <w:jc w:val="both"/>
        <w:rPr>
          <w:rFonts w:ascii="Times New Roman" w:hAnsi="Times New Roman" w:cs="Times New Roman"/>
          <w:lang w:val="es-ES"/>
        </w:rPr>
      </w:pPr>
    </w:p>
    <w:p w14:paraId="66BB96C3" w14:textId="258BE551" w:rsidR="0010763E" w:rsidRDefault="0010763E" w:rsidP="00242686">
      <w:pPr>
        <w:spacing w:after="0" w:line="240" w:lineRule="auto"/>
        <w:jc w:val="both"/>
        <w:rPr>
          <w:rFonts w:ascii="Times New Roman" w:hAnsi="Times New Roman" w:cs="Times New Roman"/>
          <w:lang w:val="es-ES"/>
        </w:rPr>
      </w:pPr>
    </w:p>
    <w:p w14:paraId="02E92055" w14:textId="448A106E" w:rsidR="006F2395" w:rsidRDefault="006F2395" w:rsidP="00242686">
      <w:pPr>
        <w:spacing w:after="0" w:line="240" w:lineRule="auto"/>
        <w:jc w:val="both"/>
        <w:rPr>
          <w:rFonts w:ascii="Times New Roman" w:hAnsi="Times New Roman" w:cs="Times New Roman"/>
          <w:lang w:val="es-ES"/>
        </w:rPr>
      </w:pPr>
    </w:p>
    <w:p w14:paraId="7FA5249A" w14:textId="77777777" w:rsidR="006F2395" w:rsidRPr="00D85482" w:rsidRDefault="006F2395" w:rsidP="00242686">
      <w:pPr>
        <w:spacing w:after="0" w:line="240" w:lineRule="auto"/>
        <w:jc w:val="both"/>
        <w:rPr>
          <w:rFonts w:ascii="Times New Roman" w:hAnsi="Times New Roman" w:cs="Times New Roman"/>
          <w:lang w:val="es-ES"/>
        </w:rPr>
      </w:pPr>
    </w:p>
    <w:p w14:paraId="720B5AD1" w14:textId="77777777" w:rsidR="002C1EA9" w:rsidRDefault="002C1EA9" w:rsidP="002C1EA9">
      <w:pPr>
        <w:spacing w:after="0" w:line="240" w:lineRule="auto"/>
        <w:jc w:val="both"/>
        <w:rPr>
          <w:rFonts w:ascii="Times New Roman" w:hAnsi="Times New Roman" w:cs="Times New Roman"/>
          <w:lang w:val="es-ES"/>
        </w:rPr>
      </w:pPr>
      <w:r>
        <w:rPr>
          <w:rFonts w:ascii="Times New Roman" w:hAnsi="Times New Roman" w:cs="Times New Roman"/>
          <w:lang w:val="es-ES"/>
        </w:rPr>
        <w:t xml:space="preserve">Elaborado por: por: Elaborado por: Jean Carlo Pineda Lozano, Sandra Patricia Misnaza Castrillón, </w:t>
      </w:r>
      <w:proofErr w:type="spellStart"/>
      <w:r>
        <w:rPr>
          <w:rFonts w:ascii="Times New Roman" w:hAnsi="Times New Roman" w:cs="Times New Roman"/>
          <w:lang w:val="es-ES"/>
        </w:rPr>
        <w:t>Karol</w:t>
      </w:r>
      <w:proofErr w:type="spellEnd"/>
      <w:r>
        <w:rPr>
          <w:rFonts w:ascii="Times New Roman" w:hAnsi="Times New Roman" w:cs="Times New Roman"/>
          <w:lang w:val="es-ES"/>
        </w:rPr>
        <w:t xml:space="preserve"> Cotes Cantillo. Profesionales especializados, Observatorio Nacional de Salud.</w:t>
      </w:r>
    </w:p>
    <w:p w14:paraId="4528730C" w14:textId="77777777" w:rsidR="00065A3B" w:rsidRPr="00D85482" w:rsidRDefault="00065A3B" w:rsidP="00065A3B">
      <w:pPr>
        <w:spacing w:after="0" w:line="240" w:lineRule="auto"/>
        <w:jc w:val="both"/>
        <w:rPr>
          <w:rFonts w:ascii="Times New Roman" w:hAnsi="Times New Roman" w:cs="Times New Roman"/>
          <w:b/>
          <w:bCs/>
          <w:lang w:val="es-ES"/>
        </w:rPr>
      </w:pPr>
    </w:p>
    <w:p w14:paraId="07813A4F" w14:textId="053EA1E7" w:rsidR="00472F23" w:rsidRDefault="001029BC" w:rsidP="00472F23">
      <w:pPr>
        <w:tabs>
          <w:tab w:val="left" w:pos="1284"/>
          <w:tab w:val="left" w:pos="7066"/>
        </w:tabs>
        <w:spacing w:after="0" w:line="240" w:lineRule="auto"/>
        <w:jc w:val="both"/>
        <w:rPr>
          <w:rFonts w:ascii="Times New Roman" w:hAnsi="Times New Roman" w:cs="Times New Roman"/>
          <w:b/>
          <w:bCs/>
        </w:rPr>
      </w:pPr>
      <w:r w:rsidRPr="00D85482">
        <w:rPr>
          <w:rFonts w:ascii="Times New Roman" w:hAnsi="Times New Roman" w:cs="Times New Roman"/>
          <w:b/>
          <w:bCs/>
        </w:rPr>
        <w:t>Referencias</w:t>
      </w:r>
      <w:r w:rsidR="007E18F6" w:rsidRPr="00D85482">
        <w:rPr>
          <w:rFonts w:ascii="Times New Roman" w:hAnsi="Times New Roman" w:cs="Times New Roman"/>
          <w:b/>
          <w:bCs/>
        </w:rPr>
        <w:tab/>
      </w:r>
    </w:p>
    <w:p w14:paraId="4ED5BB5D" w14:textId="7881AB35" w:rsidR="00CD2945" w:rsidRDefault="00CD2945" w:rsidP="00472F23">
      <w:pPr>
        <w:tabs>
          <w:tab w:val="left" w:pos="1284"/>
          <w:tab w:val="left" w:pos="7066"/>
        </w:tabs>
        <w:spacing w:after="0" w:line="240" w:lineRule="auto"/>
        <w:jc w:val="both"/>
        <w:rPr>
          <w:rFonts w:ascii="Times New Roman" w:hAnsi="Times New Roman" w:cs="Times New Roman"/>
          <w:b/>
          <w:bCs/>
        </w:rPr>
      </w:pPr>
    </w:p>
    <w:p w14:paraId="7898A34E" w14:textId="463AF606" w:rsidR="00AB0C5A" w:rsidRPr="00AB0C5A" w:rsidRDefault="00CD2945" w:rsidP="00AB0C5A">
      <w:pPr>
        <w:widowControl w:val="0"/>
        <w:autoSpaceDE w:val="0"/>
        <w:autoSpaceDN w:val="0"/>
        <w:adjustRightInd w:val="0"/>
        <w:spacing w:after="0" w:line="240" w:lineRule="auto"/>
        <w:ind w:left="640" w:hanging="640"/>
        <w:rPr>
          <w:rFonts w:ascii="Times New Roman" w:hAnsi="Times New Roman" w:cs="Times New Roman"/>
          <w:noProof/>
          <w:szCs w:val="24"/>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AB0C5A" w:rsidRPr="00AB0C5A">
        <w:rPr>
          <w:rFonts w:ascii="Times New Roman" w:hAnsi="Times New Roman" w:cs="Times New Roman"/>
          <w:noProof/>
          <w:szCs w:val="24"/>
        </w:rPr>
        <w:t xml:space="preserve">1. </w:t>
      </w:r>
      <w:r w:rsidR="00AB0C5A" w:rsidRPr="00AB0C5A">
        <w:rPr>
          <w:rFonts w:ascii="Times New Roman" w:hAnsi="Times New Roman" w:cs="Times New Roman"/>
          <w:noProof/>
          <w:szCs w:val="24"/>
        </w:rPr>
        <w:tab/>
        <w:t xml:space="preserve">Uribarri S, Rodríguez Meza M, Cervantes Cota J. Las matemáticas de las epidemias: caso México 2009 y otros. Cienc Ergo Sum. 2013;20(3):238–46. </w:t>
      </w:r>
    </w:p>
    <w:p w14:paraId="12BDCCF1" w14:textId="77777777" w:rsidR="00AB0C5A" w:rsidRPr="002C1EA9" w:rsidRDefault="00AB0C5A" w:rsidP="00AB0C5A">
      <w:pPr>
        <w:widowControl w:val="0"/>
        <w:autoSpaceDE w:val="0"/>
        <w:autoSpaceDN w:val="0"/>
        <w:adjustRightInd w:val="0"/>
        <w:spacing w:after="0" w:line="240" w:lineRule="auto"/>
        <w:ind w:left="640" w:hanging="640"/>
        <w:rPr>
          <w:rFonts w:ascii="Times New Roman" w:hAnsi="Times New Roman" w:cs="Times New Roman"/>
          <w:noProof/>
          <w:szCs w:val="24"/>
          <w:lang w:val="en-US"/>
        </w:rPr>
      </w:pPr>
      <w:r w:rsidRPr="00AB0C5A">
        <w:rPr>
          <w:rFonts w:ascii="Times New Roman" w:hAnsi="Times New Roman" w:cs="Times New Roman"/>
          <w:noProof/>
          <w:szCs w:val="24"/>
        </w:rPr>
        <w:t xml:space="preserve">2. </w:t>
      </w:r>
      <w:r w:rsidRPr="00AB0C5A">
        <w:rPr>
          <w:rFonts w:ascii="Times New Roman" w:hAnsi="Times New Roman" w:cs="Times New Roman"/>
          <w:noProof/>
          <w:szCs w:val="24"/>
        </w:rPr>
        <w:tab/>
        <w:t>Ministerio de sanidad. Actualización n</w:t>
      </w:r>
      <w:r w:rsidRPr="00AB0C5A">
        <w:rPr>
          <w:rFonts w:ascii="Times New Roman" w:hAnsi="Times New Roman" w:cs="Times New Roman"/>
          <w:noProof/>
          <w:szCs w:val="24"/>
          <w:vertAlign w:val="superscript"/>
        </w:rPr>
        <w:t>o</w:t>
      </w:r>
      <w:r w:rsidRPr="00AB0C5A">
        <w:rPr>
          <w:rFonts w:ascii="Times New Roman" w:hAnsi="Times New Roman" w:cs="Times New Roman"/>
          <w:noProof/>
          <w:szCs w:val="24"/>
        </w:rPr>
        <w:t xml:space="preserve"> 33. Enfermedad por el coronavirus (COVID-19) 28.02.2020. </w:t>
      </w:r>
      <w:r w:rsidRPr="002C1EA9">
        <w:rPr>
          <w:rFonts w:ascii="Times New Roman" w:hAnsi="Times New Roman" w:cs="Times New Roman"/>
          <w:noProof/>
          <w:szCs w:val="24"/>
          <w:lang w:val="en-US"/>
        </w:rPr>
        <w:t xml:space="preserve">2020. </w:t>
      </w:r>
    </w:p>
    <w:p w14:paraId="166BF8B8" w14:textId="77777777" w:rsidR="00AB0C5A" w:rsidRPr="00AB0C5A" w:rsidRDefault="00AB0C5A" w:rsidP="00AB0C5A">
      <w:pPr>
        <w:widowControl w:val="0"/>
        <w:autoSpaceDE w:val="0"/>
        <w:autoSpaceDN w:val="0"/>
        <w:adjustRightInd w:val="0"/>
        <w:spacing w:after="0" w:line="240" w:lineRule="auto"/>
        <w:ind w:left="640" w:hanging="640"/>
        <w:rPr>
          <w:rFonts w:ascii="Times New Roman" w:hAnsi="Times New Roman" w:cs="Times New Roman"/>
          <w:noProof/>
          <w:szCs w:val="24"/>
        </w:rPr>
      </w:pPr>
      <w:r w:rsidRPr="002C1EA9">
        <w:rPr>
          <w:rFonts w:ascii="Times New Roman" w:hAnsi="Times New Roman" w:cs="Times New Roman"/>
          <w:noProof/>
          <w:szCs w:val="24"/>
          <w:lang w:val="en-US"/>
        </w:rPr>
        <w:t xml:space="preserve">3. </w:t>
      </w:r>
      <w:r w:rsidRPr="002C1EA9">
        <w:rPr>
          <w:rFonts w:ascii="Times New Roman" w:hAnsi="Times New Roman" w:cs="Times New Roman"/>
          <w:noProof/>
          <w:szCs w:val="24"/>
          <w:lang w:val="en-US"/>
        </w:rPr>
        <w:tab/>
        <w:t xml:space="preserve">Zhang S, Diao M, Yu W, Pei L, Lin Z, Chen D. Estimation of the reproductive number of Novel Coronavirus (COVID-19) and the probable outbreak size on the Diamond Princess cruise ship: A data-driven analysis. </w:t>
      </w:r>
      <w:r w:rsidRPr="00AB0C5A">
        <w:rPr>
          <w:rFonts w:ascii="Times New Roman" w:hAnsi="Times New Roman" w:cs="Times New Roman"/>
          <w:noProof/>
          <w:szCs w:val="24"/>
        </w:rPr>
        <w:t xml:space="preserve">Int J Infect Dis. 2020;1–9. </w:t>
      </w:r>
    </w:p>
    <w:p w14:paraId="4731630A" w14:textId="77777777" w:rsidR="00AB0C5A" w:rsidRPr="00AB0C5A" w:rsidRDefault="00AB0C5A" w:rsidP="00AB0C5A">
      <w:pPr>
        <w:widowControl w:val="0"/>
        <w:autoSpaceDE w:val="0"/>
        <w:autoSpaceDN w:val="0"/>
        <w:adjustRightInd w:val="0"/>
        <w:spacing w:after="0" w:line="240" w:lineRule="auto"/>
        <w:ind w:left="640" w:hanging="640"/>
        <w:rPr>
          <w:rFonts w:ascii="Times New Roman" w:hAnsi="Times New Roman" w:cs="Times New Roman"/>
          <w:noProof/>
          <w:szCs w:val="24"/>
        </w:rPr>
      </w:pPr>
      <w:r w:rsidRPr="00AB0C5A">
        <w:rPr>
          <w:rFonts w:ascii="Times New Roman" w:hAnsi="Times New Roman" w:cs="Times New Roman"/>
          <w:noProof/>
          <w:szCs w:val="24"/>
        </w:rPr>
        <w:t xml:space="preserve">4. </w:t>
      </w:r>
      <w:r w:rsidRPr="00AB0C5A">
        <w:rPr>
          <w:rFonts w:ascii="Times New Roman" w:hAnsi="Times New Roman" w:cs="Times New Roman"/>
          <w:noProof/>
          <w:szCs w:val="24"/>
        </w:rPr>
        <w:tab/>
        <w:t xml:space="preserve">Departamento Administrativo Nacional de Estadística DANE. Proyecciones de Poblaciòn 2018-2023. </w:t>
      </w:r>
    </w:p>
    <w:p w14:paraId="4CB15950" w14:textId="77777777" w:rsidR="00AB0C5A" w:rsidRPr="002C1EA9" w:rsidRDefault="00AB0C5A" w:rsidP="00AB0C5A">
      <w:pPr>
        <w:widowControl w:val="0"/>
        <w:autoSpaceDE w:val="0"/>
        <w:autoSpaceDN w:val="0"/>
        <w:adjustRightInd w:val="0"/>
        <w:spacing w:after="0" w:line="240" w:lineRule="auto"/>
        <w:ind w:left="640" w:hanging="640"/>
        <w:rPr>
          <w:rFonts w:ascii="Times New Roman" w:hAnsi="Times New Roman" w:cs="Times New Roman"/>
          <w:noProof/>
          <w:szCs w:val="24"/>
          <w:lang w:val="en-US"/>
        </w:rPr>
      </w:pPr>
      <w:r w:rsidRPr="00AB0C5A">
        <w:rPr>
          <w:rFonts w:ascii="Times New Roman" w:hAnsi="Times New Roman" w:cs="Times New Roman"/>
          <w:noProof/>
          <w:szCs w:val="24"/>
        </w:rPr>
        <w:t xml:space="preserve">5. </w:t>
      </w:r>
      <w:r w:rsidRPr="00AB0C5A">
        <w:rPr>
          <w:rFonts w:ascii="Times New Roman" w:hAnsi="Times New Roman" w:cs="Times New Roman"/>
          <w:noProof/>
          <w:szCs w:val="24"/>
        </w:rPr>
        <w:tab/>
        <w:t xml:space="preserve">Chen T, Rui J, Wang Q, Zhao Z, Cui J-A, Yin L. A mathematical model for simulating the transmission of Wuhan novel Coronavirus. </w:t>
      </w:r>
      <w:r w:rsidRPr="002C1EA9">
        <w:rPr>
          <w:rFonts w:ascii="Times New Roman" w:hAnsi="Times New Roman" w:cs="Times New Roman"/>
          <w:noProof/>
          <w:szCs w:val="24"/>
          <w:lang w:val="en-US"/>
        </w:rPr>
        <w:t xml:space="preserve">Infect Dis Poverty. 2020;9(24):1–8. </w:t>
      </w:r>
    </w:p>
    <w:p w14:paraId="4ABC345E" w14:textId="77777777" w:rsidR="00AB0C5A" w:rsidRPr="002C1EA9" w:rsidRDefault="00AB0C5A" w:rsidP="00AB0C5A">
      <w:pPr>
        <w:widowControl w:val="0"/>
        <w:autoSpaceDE w:val="0"/>
        <w:autoSpaceDN w:val="0"/>
        <w:adjustRightInd w:val="0"/>
        <w:spacing w:after="0" w:line="240" w:lineRule="auto"/>
        <w:ind w:left="640" w:hanging="640"/>
        <w:rPr>
          <w:rFonts w:ascii="Times New Roman" w:hAnsi="Times New Roman" w:cs="Times New Roman"/>
          <w:noProof/>
          <w:szCs w:val="24"/>
          <w:lang w:val="en-US"/>
        </w:rPr>
      </w:pPr>
      <w:r w:rsidRPr="002C1EA9">
        <w:rPr>
          <w:rFonts w:ascii="Times New Roman" w:hAnsi="Times New Roman" w:cs="Times New Roman"/>
          <w:noProof/>
          <w:szCs w:val="24"/>
          <w:lang w:val="en-US"/>
        </w:rPr>
        <w:t xml:space="preserve">6. </w:t>
      </w:r>
      <w:r w:rsidRPr="002C1EA9">
        <w:rPr>
          <w:rFonts w:ascii="Times New Roman" w:hAnsi="Times New Roman" w:cs="Times New Roman"/>
          <w:noProof/>
          <w:szCs w:val="24"/>
          <w:lang w:val="en-US"/>
        </w:rPr>
        <w:tab/>
        <w:t xml:space="preserve">Verity R, Okell LC, Dorigatti I, Winskill P, Whittaker C, Imai N, et al. Estimates of the severity of COVID-19 disease. medRxiv. 2020;2020.03.09.20033357. </w:t>
      </w:r>
    </w:p>
    <w:p w14:paraId="3131DFFA" w14:textId="77777777" w:rsidR="00AB0C5A" w:rsidRPr="002C1EA9" w:rsidRDefault="00AB0C5A" w:rsidP="00AB0C5A">
      <w:pPr>
        <w:widowControl w:val="0"/>
        <w:autoSpaceDE w:val="0"/>
        <w:autoSpaceDN w:val="0"/>
        <w:adjustRightInd w:val="0"/>
        <w:spacing w:after="0" w:line="240" w:lineRule="auto"/>
        <w:ind w:left="640" w:hanging="640"/>
        <w:rPr>
          <w:rFonts w:ascii="Times New Roman" w:hAnsi="Times New Roman" w:cs="Times New Roman"/>
          <w:noProof/>
          <w:szCs w:val="24"/>
          <w:lang w:val="en-US"/>
        </w:rPr>
      </w:pPr>
      <w:r w:rsidRPr="002C1EA9">
        <w:rPr>
          <w:rFonts w:ascii="Times New Roman" w:hAnsi="Times New Roman" w:cs="Times New Roman"/>
          <w:noProof/>
          <w:szCs w:val="24"/>
          <w:lang w:val="en-US"/>
        </w:rPr>
        <w:t xml:space="preserve">7. </w:t>
      </w:r>
      <w:r w:rsidRPr="002C1EA9">
        <w:rPr>
          <w:rFonts w:ascii="Times New Roman" w:hAnsi="Times New Roman" w:cs="Times New Roman"/>
          <w:noProof/>
          <w:szCs w:val="24"/>
          <w:lang w:val="en-US"/>
        </w:rPr>
        <w:tab/>
        <w:t>Ministry of Health Labour and Welfare. About Coronavirus Disease 2019 (COVID-19) [Internet]. 2020. Available from: https://www.mhlw.go.jp/stf/seisakunitsuite/bunya/newpage_00032.html</w:t>
      </w:r>
    </w:p>
    <w:p w14:paraId="616A4DE3" w14:textId="77777777" w:rsidR="00AB0C5A" w:rsidRPr="00AB0C5A" w:rsidRDefault="00AB0C5A" w:rsidP="00AB0C5A">
      <w:pPr>
        <w:widowControl w:val="0"/>
        <w:autoSpaceDE w:val="0"/>
        <w:autoSpaceDN w:val="0"/>
        <w:adjustRightInd w:val="0"/>
        <w:spacing w:after="0" w:line="240" w:lineRule="auto"/>
        <w:ind w:left="640" w:hanging="640"/>
        <w:rPr>
          <w:rFonts w:ascii="Times New Roman" w:hAnsi="Times New Roman" w:cs="Times New Roman"/>
          <w:noProof/>
        </w:rPr>
      </w:pPr>
      <w:r w:rsidRPr="002C1EA9">
        <w:rPr>
          <w:rFonts w:ascii="Times New Roman" w:hAnsi="Times New Roman" w:cs="Times New Roman"/>
          <w:noProof/>
          <w:szCs w:val="24"/>
          <w:lang w:val="en-US"/>
        </w:rPr>
        <w:t xml:space="preserve">8. </w:t>
      </w:r>
      <w:r w:rsidRPr="002C1EA9">
        <w:rPr>
          <w:rFonts w:ascii="Times New Roman" w:hAnsi="Times New Roman" w:cs="Times New Roman"/>
          <w:noProof/>
          <w:szCs w:val="24"/>
          <w:lang w:val="en-US"/>
        </w:rPr>
        <w:tab/>
        <w:t xml:space="preserve">Chinese Center for Disease Control and Prevention. The epidemiological characteristics of an outbreak of 2019 novel coronavirus diseases (COVID-19) in China. </w:t>
      </w:r>
      <w:r w:rsidRPr="00AB0C5A">
        <w:rPr>
          <w:rFonts w:ascii="Times New Roman" w:hAnsi="Times New Roman" w:cs="Times New Roman"/>
          <w:noProof/>
          <w:szCs w:val="24"/>
        </w:rPr>
        <w:t xml:space="preserve">China J Epidemiol. 2020;41(2):141–51. </w:t>
      </w:r>
    </w:p>
    <w:p w14:paraId="21921AF3" w14:textId="01AC641F" w:rsidR="00CD2945" w:rsidRDefault="00CD2945" w:rsidP="00472F23">
      <w:pPr>
        <w:tabs>
          <w:tab w:val="left" w:pos="1284"/>
          <w:tab w:val="left" w:pos="7066"/>
        </w:tabs>
        <w:spacing w:after="0" w:line="240" w:lineRule="auto"/>
        <w:jc w:val="both"/>
        <w:rPr>
          <w:rFonts w:ascii="Times New Roman" w:hAnsi="Times New Roman" w:cs="Times New Roman"/>
          <w:b/>
          <w:bCs/>
        </w:rPr>
      </w:pPr>
      <w:r>
        <w:rPr>
          <w:rFonts w:ascii="Times New Roman" w:hAnsi="Times New Roman" w:cs="Times New Roman"/>
          <w:b/>
          <w:bCs/>
        </w:rPr>
        <w:fldChar w:fldCharType="end"/>
      </w:r>
    </w:p>
    <w:p w14:paraId="6679A24C" w14:textId="63543C50" w:rsidR="00CD2945" w:rsidRDefault="00CD2945" w:rsidP="00472F23">
      <w:pPr>
        <w:tabs>
          <w:tab w:val="left" w:pos="1284"/>
          <w:tab w:val="left" w:pos="7066"/>
        </w:tabs>
        <w:spacing w:after="0" w:line="240" w:lineRule="auto"/>
        <w:jc w:val="both"/>
        <w:rPr>
          <w:rFonts w:ascii="Times New Roman" w:hAnsi="Times New Roman" w:cs="Times New Roman"/>
          <w:b/>
          <w:bCs/>
        </w:rPr>
      </w:pPr>
    </w:p>
    <w:p w14:paraId="319AA8D2" w14:textId="154B5F60" w:rsidR="00CD2945" w:rsidRDefault="00CD2945" w:rsidP="00472F23">
      <w:pPr>
        <w:tabs>
          <w:tab w:val="left" w:pos="1284"/>
          <w:tab w:val="left" w:pos="7066"/>
        </w:tabs>
        <w:spacing w:after="0" w:line="240" w:lineRule="auto"/>
        <w:jc w:val="both"/>
        <w:rPr>
          <w:rFonts w:ascii="Times New Roman" w:hAnsi="Times New Roman" w:cs="Times New Roman"/>
          <w:b/>
          <w:bCs/>
        </w:rPr>
      </w:pPr>
    </w:p>
    <w:p w14:paraId="015453FF" w14:textId="77777777" w:rsidR="00472F23" w:rsidRDefault="00472F23" w:rsidP="00472F23">
      <w:pPr>
        <w:tabs>
          <w:tab w:val="left" w:pos="1284"/>
          <w:tab w:val="left" w:pos="7066"/>
        </w:tabs>
        <w:spacing w:after="0" w:line="240" w:lineRule="auto"/>
        <w:jc w:val="both"/>
        <w:rPr>
          <w:rFonts w:ascii="Times New Roman" w:hAnsi="Times New Roman" w:cs="Times New Roman"/>
          <w:b/>
          <w:bCs/>
        </w:rPr>
      </w:pPr>
    </w:p>
    <w:p w14:paraId="28C26788" w14:textId="77777777" w:rsidR="00472F23" w:rsidRDefault="00472F23" w:rsidP="00472F23">
      <w:pPr>
        <w:tabs>
          <w:tab w:val="left" w:pos="1284"/>
          <w:tab w:val="left" w:pos="7066"/>
        </w:tabs>
        <w:spacing w:after="0" w:line="240" w:lineRule="auto"/>
        <w:jc w:val="both"/>
        <w:rPr>
          <w:rFonts w:ascii="Times New Roman" w:hAnsi="Times New Roman" w:cs="Times New Roman"/>
          <w:b/>
          <w:bCs/>
        </w:rPr>
      </w:pPr>
    </w:p>
    <w:p w14:paraId="65208A38" w14:textId="03A69583" w:rsidR="00BA7D9D" w:rsidRPr="00D85482" w:rsidRDefault="00472F23" w:rsidP="00472F23">
      <w:pPr>
        <w:tabs>
          <w:tab w:val="left" w:pos="1284"/>
          <w:tab w:val="left" w:pos="7066"/>
        </w:tabs>
        <w:spacing w:after="0" w:line="240" w:lineRule="auto"/>
        <w:jc w:val="both"/>
        <w:rPr>
          <w:rFonts w:ascii="Times New Roman" w:hAnsi="Times New Roman" w:cs="Times New Roman"/>
          <w:b/>
          <w:bCs/>
        </w:rPr>
      </w:pPr>
      <w:r>
        <w:rPr>
          <w:rFonts w:ascii="Times New Roman" w:hAnsi="Times New Roman" w:cs="Times New Roman"/>
          <w:b/>
          <w:bCs/>
        </w:rPr>
        <w:tab/>
      </w:r>
    </w:p>
    <w:p w14:paraId="4B67D9A1" w14:textId="6A14C655" w:rsidR="001029BC" w:rsidRPr="00D85482" w:rsidRDefault="001029BC" w:rsidP="00242686">
      <w:pPr>
        <w:spacing w:after="0" w:line="240" w:lineRule="auto"/>
        <w:jc w:val="both"/>
        <w:rPr>
          <w:rFonts w:ascii="Times New Roman" w:hAnsi="Times New Roman" w:cs="Times New Roman"/>
        </w:rPr>
      </w:pPr>
    </w:p>
    <w:p w14:paraId="3A09AAB5" w14:textId="77777777" w:rsidR="001029BC" w:rsidRPr="00D85482" w:rsidRDefault="001029BC" w:rsidP="00242686">
      <w:pPr>
        <w:spacing w:after="0" w:line="240" w:lineRule="auto"/>
        <w:jc w:val="both"/>
        <w:rPr>
          <w:rFonts w:ascii="Times New Roman" w:hAnsi="Times New Roman" w:cs="Times New Roman"/>
          <w:lang w:val="es-AR"/>
        </w:rPr>
      </w:pPr>
    </w:p>
    <w:sectPr w:rsidR="001029BC" w:rsidRPr="00D854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C277D"/>
    <w:multiLevelType w:val="hybridMultilevel"/>
    <w:tmpl w:val="BDFAB7CC"/>
    <w:lvl w:ilvl="0" w:tplc="940273AA">
      <w:start w:val="19"/>
      <w:numFmt w:val="bullet"/>
      <w:lvlText w:val="-"/>
      <w:lvlJc w:val="left"/>
      <w:pPr>
        <w:ind w:left="360" w:hanging="360"/>
      </w:pPr>
      <w:rPr>
        <w:rFonts w:ascii="Times New Roman" w:eastAsiaTheme="minorHAns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864"/>
    <w:rsid w:val="00015534"/>
    <w:rsid w:val="00021CC0"/>
    <w:rsid w:val="00025D83"/>
    <w:rsid w:val="00043864"/>
    <w:rsid w:val="00065A3B"/>
    <w:rsid w:val="0007025F"/>
    <w:rsid w:val="00091ACF"/>
    <w:rsid w:val="000A0A34"/>
    <w:rsid w:val="000A2157"/>
    <w:rsid w:val="000A6EFA"/>
    <w:rsid w:val="000D0F5C"/>
    <w:rsid w:val="000E5F58"/>
    <w:rsid w:val="000F2DE5"/>
    <w:rsid w:val="000F6157"/>
    <w:rsid w:val="001029BC"/>
    <w:rsid w:val="00105D52"/>
    <w:rsid w:val="0010763E"/>
    <w:rsid w:val="001129FD"/>
    <w:rsid w:val="00180483"/>
    <w:rsid w:val="001A003F"/>
    <w:rsid w:val="001E0A85"/>
    <w:rsid w:val="001F0AEE"/>
    <w:rsid w:val="002121CC"/>
    <w:rsid w:val="00221437"/>
    <w:rsid w:val="00240889"/>
    <w:rsid w:val="00242686"/>
    <w:rsid w:val="002651D7"/>
    <w:rsid w:val="00271F80"/>
    <w:rsid w:val="00296237"/>
    <w:rsid w:val="002C1EA9"/>
    <w:rsid w:val="003051CD"/>
    <w:rsid w:val="00316893"/>
    <w:rsid w:val="003268AA"/>
    <w:rsid w:val="00337B4C"/>
    <w:rsid w:val="003615DC"/>
    <w:rsid w:val="00363136"/>
    <w:rsid w:val="00375A08"/>
    <w:rsid w:val="00396D00"/>
    <w:rsid w:val="003C0720"/>
    <w:rsid w:val="00415AAD"/>
    <w:rsid w:val="004343E7"/>
    <w:rsid w:val="00472F23"/>
    <w:rsid w:val="00485670"/>
    <w:rsid w:val="00487FCB"/>
    <w:rsid w:val="004D38E4"/>
    <w:rsid w:val="004F0F9B"/>
    <w:rsid w:val="00501AE1"/>
    <w:rsid w:val="005439A2"/>
    <w:rsid w:val="00582B76"/>
    <w:rsid w:val="005B394B"/>
    <w:rsid w:val="005B77CA"/>
    <w:rsid w:val="005E78B6"/>
    <w:rsid w:val="0060198A"/>
    <w:rsid w:val="00620132"/>
    <w:rsid w:val="00630244"/>
    <w:rsid w:val="00630F0B"/>
    <w:rsid w:val="006536EF"/>
    <w:rsid w:val="00691CC1"/>
    <w:rsid w:val="006C7D50"/>
    <w:rsid w:val="006E5A9E"/>
    <w:rsid w:val="006F099C"/>
    <w:rsid w:val="006F2395"/>
    <w:rsid w:val="006F5966"/>
    <w:rsid w:val="00754057"/>
    <w:rsid w:val="00785C3A"/>
    <w:rsid w:val="00790F57"/>
    <w:rsid w:val="007A390E"/>
    <w:rsid w:val="007B08DC"/>
    <w:rsid w:val="007B435F"/>
    <w:rsid w:val="007C61F6"/>
    <w:rsid w:val="007D1145"/>
    <w:rsid w:val="007E18F6"/>
    <w:rsid w:val="007F0FD5"/>
    <w:rsid w:val="007F2235"/>
    <w:rsid w:val="00835785"/>
    <w:rsid w:val="00837F93"/>
    <w:rsid w:val="00857E23"/>
    <w:rsid w:val="008619DF"/>
    <w:rsid w:val="0089382F"/>
    <w:rsid w:val="008A1E0F"/>
    <w:rsid w:val="008C0C79"/>
    <w:rsid w:val="00903E7C"/>
    <w:rsid w:val="00916B4B"/>
    <w:rsid w:val="00926CE5"/>
    <w:rsid w:val="00950AFD"/>
    <w:rsid w:val="0097735C"/>
    <w:rsid w:val="009936A1"/>
    <w:rsid w:val="009E309C"/>
    <w:rsid w:val="00A10E0E"/>
    <w:rsid w:val="00A1273E"/>
    <w:rsid w:val="00A21BC4"/>
    <w:rsid w:val="00A41204"/>
    <w:rsid w:val="00A513FC"/>
    <w:rsid w:val="00A53174"/>
    <w:rsid w:val="00A65195"/>
    <w:rsid w:val="00A83000"/>
    <w:rsid w:val="00AA6093"/>
    <w:rsid w:val="00AB0C5A"/>
    <w:rsid w:val="00AB7FCB"/>
    <w:rsid w:val="00B13909"/>
    <w:rsid w:val="00B362E6"/>
    <w:rsid w:val="00B5253A"/>
    <w:rsid w:val="00B55B94"/>
    <w:rsid w:val="00B60662"/>
    <w:rsid w:val="00B91646"/>
    <w:rsid w:val="00BA7D9D"/>
    <w:rsid w:val="00BC1325"/>
    <w:rsid w:val="00BD5300"/>
    <w:rsid w:val="00BE444A"/>
    <w:rsid w:val="00BF1818"/>
    <w:rsid w:val="00C04663"/>
    <w:rsid w:val="00C22BAF"/>
    <w:rsid w:val="00C34153"/>
    <w:rsid w:val="00C40AE0"/>
    <w:rsid w:val="00C4501F"/>
    <w:rsid w:val="00C8719A"/>
    <w:rsid w:val="00CA04C3"/>
    <w:rsid w:val="00CD187A"/>
    <w:rsid w:val="00CD2945"/>
    <w:rsid w:val="00CD6639"/>
    <w:rsid w:val="00CE005D"/>
    <w:rsid w:val="00CE3EA4"/>
    <w:rsid w:val="00D225BE"/>
    <w:rsid w:val="00D555C1"/>
    <w:rsid w:val="00D75747"/>
    <w:rsid w:val="00D85482"/>
    <w:rsid w:val="00DB27AD"/>
    <w:rsid w:val="00DD45AD"/>
    <w:rsid w:val="00DF1FA9"/>
    <w:rsid w:val="00E1072C"/>
    <w:rsid w:val="00E17E29"/>
    <w:rsid w:val="00E20EA9"/>
    <w:rsid w:val="00E26AB9"/>
    <w:rsid w:val="00EA1B88"/>
    <w:rsid w:val="00EA6BCE"/>
    <w:rsid w:val="00EB5159"/>
    <w:rsid w:val="00EB5F6B"/>
    <w:rsid w:val="00ED3C2E"/>
    <w:rsid w:val="00F475FB"/>
    <w:rsid w:val="00F66C91"/>
    <w:rsid w:val="00F774DE"/>
    <w:rsid w:val="00F83283"/>
    <w:rsid w:val="00FA108C"/>
    <w:rsid w:val="00FC18B3"/>
    <w:rsid w:val="00FE04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0C23"/>
  <w15:chartTrackingRefBased/>
  <w15:docId w15:val="{E2F2152A-7E15-4738-A96E-6FA6BE81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3864"/>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043864"/>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043864"/>
    <w:rPr>
      <w:sz w:val="16"/>
      <w:szCs w:val="16"/>
    </w:rPr>
  </w:style>
  <w:style w:type="paragraph" w:styleId="Textocomentario">
    <w:name w:val="annotation text"/>
    <w:basedOn w:val="Normal"/>
    <w:link w:val="TextocomentarioCar"/>
    <w:uiPriority w:val="99"/>
    <w:semiHidden/>
    <w:unhideWhenUsed/>
    <w:rsid w:val="000438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864"/>
    <w:rPr>
      <w:sz w:val="20"/>
      <w:szCs w:val="20"/>
      <w:lang w:val="es-CO"/>
    </w:rPr>
  </w:style>
  <w:style w:type="table" w:styleId="Tablaconcuadrcula">
    <w:name w:val="Table Grid"/>
    <w:basedOn w:val="Tablanormal"/>
    <w:uiPriority w:val="39"/>
    <w:rsid w:val="00043864"/>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43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864"/>
    <w:rPr>
      <w:rFonts w:ascii="Segoe UI" w:hAnsi="Segoe UI" w:cs="Segoe UI"/>
      <w:sz w:val="18"/>
      <w:szCs w:val="18"/>
      <w:lang w:val="es-CO"/>
    </w:rPr>
  </w:style>
  <w:style w:type="paragraph" w:styleId="Asuntodelcomentario">
    <w:name w:val="annotation subject"/>
    <w:basedOn w:val="Textocomentario"/>
    <w:next w:val="Textocomentario"/>
    <w:link w:val="AsuntodelcomentarioCar"/>
    <w:uiPriority w:val="99"/>
    <w:semiHidden/>
    <w:unhideWhenUsed/>
    <w:rsid w:val="00B60662"/>
    <w:rPr>
      <w:b/>
      <w:bCs/>
    </w:rPr>
  </w:style>
  <w:style w:type="character" w:customStyle="1" w:styleId="AsuntodelcomentarioCar">
    <w:name w:val="Asunto del comentario Car"/>
    <w:basedOn w:val="TextocomentarioCar"/>
    <w:link w:val="Asuntodelcomentario"/>
    <w:uiPriority w:val="99"/>
    <w:semiHidden/>
    <w:rsid w:val="00B60662"/>
    <w:rPr>
      <w:b/>
      <w:bCs/>
      <w:sz w:val="20"/>
      <w:szCs w:val="20"/>
      <w:lang w:val="es-CO"/>
    </w:rPr>
  </w:style>
  <w:style w:type="paragraph" w:styleId="Revisin">
    <w:name w:val="Revision"/>
    <w:hidden/>
    <w:uiPriority w:val="99"/>
    <w:semiHidden/>
    <w:rsid w:val="00DD45AD"/>
    <w:pPr>
      <w:spacing w:after="0" w:line="240" w:lineRule="auto"/>
    </w:pPr>
    <w:rPr>
      <w:lang w:val="es-CO"/>
    </w:rPr>
  </w:style>
  <w:style w:type="paragraph" w:styleId="Prrafodelista">
    <w:name w:val="List Paragraph"/>
    <w:basedOn w:val="Normal"/>
    <w:uiPriority w:val="34"/>
    <w:qFormat/>
    <w:rsid w:val="00361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2790">
      <w:bodyDiv w:val="1"/>
      <w:marLeft w:val="0"/>
      <w:marRight w:val="0"/>
      <w:marTop w:val="0"/>
      <w:marBottom w:val="0"/>
      <w:divBdr>
        <w:top w:val="none" w:sz="0" w:space="0" w:color="auto"/>
        <w:left w:val="none" w:sz="0" w:space="0" w:color="auto"/>
        <w:bottom w:val="none" w:sz="0" w:space="0" w:color="auto"/>
        <w:right w:val="none" w:sz="0" w:space="0" w:color="auto"/>
      </w:divBdr>
    </w:div>
    <w:div w:id="212927851">
      <w:bodyDiv w:val="1"/>
      <w:marLeft w:val="0"/>
      <w:marRight w:val="0"/>
      <w:marTop w:val="0"/>
      <w:marBottom w:val="0"/>
      <w:divBdr>
        <w:top w:val="none" w:sz="0" w:space="0" w:color="auto"/>
        <w:left w:val="none" w:sz="0" w:space="0" w:color="auto"/>
        <w:bottom w:val="none" w:sz="0" w:space="0" w:color="auto"/>
        <w:right w:val="none" w:sz="0" w:space="0" w:color="auto"/>
      </w:divBdr>
    </w:div>
    <w:div w:id="400099140">
      <w:bodyDiv w:val="1"/>
      <w:marLeft w:val="0"/>
      <w:marRight w:val="0"/>
      <w:marTop w:val="0"/>
      <w:marBottom w:val="0"/>
      <w:divBdr>
        <w:top w:val="none" w:sz="0" w:space="0" w:color="auto"/>
        <w:left w:val="none" w:sz="0" w:space="0" w:color="auto"/>
        <w:bottom w:val="none" w:sz="0" w:space="0" w:color="auto"/>
        <w:right w:val="none" w:sz="0" w:space="0" w:color="auto"/>
      </w:divBdr>
    </w:div>
    <w:div w:id="1048333691">
      <w:bodyDiv w:val="1"/>
      <w:marLeft w:val="0"/>
      <w:marRight w:val="0"/>
      <w:marTop w:val="0"/>
      <w:marBottom w:val="0"/>
      <w:divBdr>
        <w:top w:val="none" w:sz="0" w:space="0" w:color="auto"/>
        <w:left w:val="none" w:sz="0" w:space="0" w:color="auto"/>
        <w:bottom w:val="none" w:sz="0" w:space="0" w:color="auto"/>
        <w:right w:val="none" w:sz="0" w:space="0" w:color="auto"/>
      </w:divBdr>
    </w:div>
    <w:div w:id="1617982302">
      <w:bodyDiv w:val="1"/>
      <w:marLeft w:val="0"/>
      <w:marRight w:val="0"/>
      <w:marTop w:val="0"/>
      <w:marBottom w:val="0"/>
      <w:divBdr>
        <w:top w:val="none" w:sz="0" w:space="0" w:color="auto"/>
        <w:left w:val="none" w:sz="0" w:space="0" w:color="auto"/>
        <w:bottom w:val="none" w:sz="0" w:space="0" w:color="auto"/>
        <w:right w:val="none" w:sz="0" w:space="0" w:color="auto"/>
      </w:divBdr>
    </w:div>
    <w:div w:id="1961959550">
      <w:bodyDiv w:val="1"/>
      <w:marLeft w:val="0"/>
      <w:marRight w:val="0"/>
      <w:marTop w:val="0"/>
      <w:marBottom w:val="0"/>
      <w:divBdr>
        <w:top w:val="none" w:sz="0" w:space="0" w:color="auto"/>
        <w:left w:val="none" w:sz="0" w:space="0" w:color="auto"/>
        <w:bottom w:val="none" w:sz="0" w:space="0" w:color="auto"/>
        <w:right w:val="none" w:sz="0" w:space="0" w:color="auto"/>
      </w:divBdr>
    </w:div>
    <w:div w:id="20717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998EE84ED37C944AFD04CB45C2C45DE" ma:contentTypeVersion="1" ma:contentTypeDescription="Crear nuevo documento." ma:contentTypeScope="" ma:versionID="cd814aa2180cc2e30ea6d0a4c242caec">
  <xsd:schema xmlns:xsd="http://www.w3.org/2001/XMLSchema" xmlns:xs="http://www.w3.org/2001/XMLSchema" xmlns:p="http://schemas.microsoft.com/office/2006/metadata/properties" xmlns:ns2="3bfbf733-a6c3-488d-a481-abc1b690c7db" targetNamespace="http://schemas.microsoft.com/office/2006/metadata/properties" ma:root="true" ma:fieldsID="ef1698867de3744480bc0a6b8e876801" ns2:_="">
    <xsd:import namespace="3bfbf733-a6c3-488d-a481-abc1b690c7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bf733-a6c3-488d-a481-abc1b690c7d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2A760-6A85-4951-996C-4F455E00BD5E}">
  <ds:schemaRefs>
    <ds:schemaRef ds:uri="http://schemas.openxmlformats.org/officeDocument/2006/bibliography"/>
  </ds:schemaRefs>
</ds:datastoreItem>
</file>

<file path=customXml/itemProps2.xml><?xml version="1.0" encoding="utf-8"?>
<ds:datastoreItem xmlns:ds="http://schemas.openxmlformats.org/officeDocument/2006/customXml" ds:itemID="{8D05811D-F1B2-48C1-8C0D-E32369FECF27}"/>
</file>

<file path=customXml/itemProps3.xml><?xml version="1.0" encoding="utf-8"?>
<ds:datastoreItem xmlns:ds="http://schemas.openxmlformats.org/officeDocument/2006/customXml" ds:itemID="{DCC244BD-A9B3-4CB8-8521-F1D3C9572DAD}"/>
</file>

<file path=customXml/itemProps4.xml><?xml version="1.0" encoding="utf-8"?>
<ds:datastoreItem xmlns:ds="http://schemas.openxmlformats.org/officeDocument/2006/customXml" ds:itemID="{597C3A20-1C4F-45EB-9CD3-A7CFFBBCBBF6}"/>
</file>

<file path=docProps/app.xml><?xml version="1.0" encoding="utf-8"?>
<Properties xmlns="http://schemas.openxmlformats.org/officeDocument/2006/extended-properties" xmlns:vt="http://schemas.openxmlformats.org/officeDocument/2006/docPropsVTypes">
  <Template>Normal</Template>
  <TotalTime>22</TotalTime>
  <Pages>4</Pages>
  <Words>3920</Words>
  <Characters>21561</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Enrique Chaparro Narváez</dc:creator>
  <cp:keywords/>
  <dc:description/>
  <cp:lastModifiedBy>Sandra  Patricia Misnaza Castrillon</cp:lastModifiedBy>
  <cp:revision>11</cp:revision>
  <dcterms:created xsi:type="dcterms:W3CDTF">2020-04-19T02:37:00Z</dcterms:created>
  <dcterms:modified xsi:type="dcterms:W3CDTF">2020-04-20T01:47:00Z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http://www.zotero.org/styles/vancouver</vt:lpwstr>
  </property>
  <property fmtid="{D5CDD505-2E9C-101B-9397-08002B2CF9AE}" pid="24" name="Mendeley Unique User Id_1">
    <vt:lpwstr>c7c80b77-e0a7-3590-aeb4-ea71046f54be</vt:lpwstr>
  </property>
  <property fmtid="{D5CDD505-2E9C-101B-9397-08002B2CF9AE}" pid="25" name="ContentTypeId">
    <vt:lpwstr>0x0101004998EE84ED37C944AFD04CB45C2C45DE</vt:lpwstr>
  </property>
</Properties>
</file>